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1"/>
        <w:jc w:val="center"/>
      </w:pPr>
      <w:r>
        <w:t>ENERGY AUDIT REPORT FOR BUILIDNG COOLING SYSTEM</w:t>
      </w:r>
    </w:p>
    <w:p>
      <w:pPr>
        <w:pStyle w:val="Heading1"/>
        <w:jc w:val="center"/>
      </w:pPr>
      <w:r>
        <w:t>FOR</w:t>
      </w:r>
    </w:p>
    <w:p>
      <w:pPr>
        <w:pStyle w:val="Heading1"/>
        <w:jc w:val="center"/>
      </w:pPr>
      <w:r>
        <w:t>Raffles City</w:t>
      </w:r>
    </w:p>
    <w:p>
      <w:pPr>
        <w:pStyle w:val="Heading1"/>
        <w:jc w:val="center"/>
      </w:pPr>
      <w:r>
        <w:t>North Bridge Road</w:t>
      </w:r>
    </w:p>
    <w:p>
      <w:pPr>
        <w:pStyle w:val="Heading1"/>
      </w:pPr>
    </w:p>
    <w:p>
      <w:pPr>
        <w:pStyle w:val="Heading1"/>
      </w:pPr>
    </w:p>
    <w:p>
      <w:pPr>
        <w:pStyle w:val="Heading1"/>
      </w:pPr>
    </w:p>
    <w:p>
      <w:pPr>
        <w:pStyle w:val="Heading1"/>
      </w:pPr>
    </w:p>
    <w:p>
      <w:pPr>
        <w:pStyle w:val="Heading1"/>
      </w:pPr>
    </w:p>
    <w:p>
      <w:pPr>
        <w:pStyle w:val="Heading1"/>
      </w:pPr>
    </w:p>
    <w:p>
      <w:pPr>
        <w:jc w:val="center"/>
      </w:pPr>
      <w:r>
        <w:t>Submitted By</w:t>
      </w:r>
    </w:p>
    <w:p/>
    <w:p/>
    <w:p/>
    <w:p>
      <w:pPr>
        <w:jc w:val="center"/>
      </w:pPr>
      <w:r>
        <w:t>Registration No.</w:t>
      </w:r>
    </w:p>
    <w:p/>
    <w:p/>
    <w:p>
      <w:pPr>
        <w:pStyle w:val="Heading1"/>
      </w:pPr>
      <w:r>
        <w:t>Contents</w:t>
      </w:r>
    </w:p>
    <w:p>
      <w:r>
        <w:t>1.0  Executive Summary &amp; Recommendation</w:t>
      </w:r>
    </w:p>
    <w:p>
      <w:r>
        <w:t>2.0  Building Information</w:t>
      </w:r>
    </w:p>
    <w:p>
      <w:r>
        <w:t>3.0  Energy Audit Information For Building Cooling System</w:t>
      </w:r>
    </w:p>
    <w:p>
      <w:r>
        <w:t xml:space="preserve">        3.1  Chilled Water Plant Design information</w:t>
      </w:r>
    </w:p>
    <w:p>
      <w:r>
        <w:t xml:space="preserve">        Table 1: Chiller Information</w:t>
      </w:r>
    </w:p>
    <w:p>
      <w:r>
        <w:t xml:space="preserve">        Table 2: Ancillary equipment Information</w:t>
      </w:r>
    </w:p>
    <w:p>
      <w:r>
        <w:t xml:space="preserve">        3.2  Chilled Water Plant Normal Operating Hours</w:t>
      </w:r>
    </w:p>
    <w:p>
      <w:r>
        <w:t xml:space="preserve">        3.3  Description of Plant Control Strategy</w:t>
      </w:r>
    </w:p>
    <w:p>
      <w:r>
        <w:t>4.0  Instrumentations</w:t>
      </w:r>
    </w:p>
    <w:p>
      <w:r>
        <w:t xml:space="preserve">        Table 3: Instrumentation Table</w:t>
      </w:r>
    </w:p>
    <w:p>
      <w:r>
        <w:t>5.0  Chiller Plant Performance Analysis (1 week data)</w:t>
      </w:r>
    </w:p>
    <w:p>
      <w:r>
        <w:t xml:space="preserve">        Fig 5.1  Super-imposed plot of 24 hr Cooling Load Profile RT</w:t>
      </w:r>
    </w:p>
    <w:p>
      <w:r>
        <w:t xml:space="preserve">        Fig 5.2  Histogram of Cooling Load Occurrences</w:t>
      </w:r>
    </w:p>
    <w:p>
      <w:r>
        <w:t xml:space="preserve">        Fig 5.3  Super-imposed plot of daily chilled water supply/return</w:t>
        <w:br/>
        <w:t xml:space="preserve">                           temperature degC</w:t>
      </w:r>
    </w:p>
    <w:p>
      <w:r>
        <w:t xml:space="preserve">        Fig 5.4  Super-imposed plot of daily chilled water temperature</w:t>
        <w:br/>
        <w:t xml:space="preserve">                           difference degC</w:t>
      </w:r>
    </w:p>
    <w:p>
      <w:r>
        <w:t xml:space="preserve">        Fig 5.5  Super-imposed plot of daily condenser water supply/return</w:t>
        <w:br/>
        <w:t xml:space="preserve">                           temperature degC</w:t>
      </w:r>
    </w:p>
    <w:p>
      <w:r>
        <w:t xml:space="preserve">        Fig 5.6  Super-imposed plot of daily condenser water temperature</w:t>
        <w:br/>
        <w:t xml:space="preserve">                           difference degC</w:t>
      </w:r>
    </w:p>
    <w:p>
      <w:r>
        <w:t xml:space="preserve">        Fig 5.7  Super-imposed plot of daily chilled water GPM/RT </w:t>
      </w:r>
    </w:p>
    <w:p>
      <w:r>
        <w:t xml:space="preserve">        Fig 5.8  Super-imposed plot of daily condenser water GPM/RT</w:t>
      </w:r>
    </w:p>
    <w:p>
      <w:r>
        <w:t xml:space="preserve">        Fig 5.9  Cooling Tower Approach Temperature</w:t>
      </w:r>
    </w:p>
    <w:p>
      <w:r>
        <w:t xml:space="preserve">        Fig 5.10 Super-imposed plot of daily chiller efficiency kW/RT</w:t>
      </w:r>
    </w:p>
    <w:p>
      <w:r>
        <w:t xml:space="preserve">        Fig 5.11 Super-imposed plot of daily chilled water pump efficiency kW/RT</w:t>
      </w:r>
    </w:p>
    <w:p>
      <w:r>
        <w:t xml:space="preserve">        Fig 5.12 Super-imposed plot of daily condenser water pump efficiency kW/RT</w:t>
      </w:r>
    </w:p>
    <w:p>
      <w:r>
        <w:t xml:space="preserve">        Fig 5.13 Super-imposed plot of daily cooling tower efficiency kW/RT</w:t>
      </w:r>
    </w:p>
    <w:p>
      <w:r>
        <w:t xml:space="preserve">        Fig 5.14 Super-imposed plot of daily chiller plant system efficiency kW/RT</w:t>
      </w:r>
    </w:p>
    <w:p>
      <w:r>
        <w:t xml:space="preserve">        Fig 5.15 Scatter plot of chiller plant efficiency over cooling load</w:t>
      </w:r>
    </w:p>
    <w:p>
      <w:r>
        <w:t xml:space="preserve">        Fig 5.16 Scatter plot of chilled water pump efficiency over cooling load</w:t>
      </w:r>
    </w:p>
    <w:p>
      <w:r>
        <w:t xml:space="preserve">        Fig 5.17 Scatter plot of condenser water pump efficiency over cooling load</w:t>
      </w:r>
    </w:p>
    <w:p>
      <w:r>
        <w:t xml:space="preserve">        Fig 5.18 Scatter plot of cooling tower efficiency over cooling load</w:t>
      </w:r>
    </w:p>
    <w:p>
      <w:r>
        <w:t xml:space="preserve">        5.1      Summary of Chilled Water Plant Operating Performance</w:t>
      </w:r>
    </w:p>
    <w:p>
      <w:r>
        <w:t xml:space="preserve">        Table 4: Chilled Water Plant Performance Summary</w:t>
      </w:r>
    </w:p>
    <w:p>
      <w:r>
        <w:t>6.0  Summary of Heat Balance</w:t>
      </w:r>
    </w:p>
    <w:p>
      <w:r>
        <w:t xml:space="preserve">        Fig 6.1  System Level Heat Balance Plot</w:t>
      </w:r>
    </w:p>
    <w:p>
      <w:r>
        <w:t xml:space="preserve">        Table 5: Heat Balance Summary</w:t>
      </w:r>
    </w:p>
    <w:p>
      <w:r>
        <w:t>7.0  Schedule of space operating conditions</w:t>
      </w:r>
    </w:p>
    <w:p>
      <w:r>
        <w:t xml:space="preserve">        Table 6: Space Condition Schedule</w:t>
      </w:r>
    </w:p>
    <w:p>
      <w:r>
        <w:t>APPENDIX</w:t>
      </w:r>
    </w:p>
    <w:p>
      <w:r>
        <w:t>Checklist of Plant Operating Condition (for best practices)</w:t>
      </w:r>
    </w:p>
    <w:p>
      <w:r>
        <w:t xml:space="preserve">     Table 7: Checklist of Plant Operating Condition</w:t>
      </w:r>
    </w:p>
    <w:p/>
    <w:p/>
    <w:p/>
    <w:p/>
    <w:p/>
    <w:p/>
    <w:p/>
    <w:p/>
    <w:p/>
    <w:p/>
    <w:p>
      <w:pPr>
        <w:pStyle w:val="Heading1"/>
      </w:pPr>
      <w:r>
        <w:t>1.0     Executive Summary &amp; Recommendation</w:t>
      </w:r>
    </w:p>
    <w:p/>
    <w:p>
      <w:r>
        <w:t>This report highlights the findings and recommendations obtained from the energy audit     performed at Raffles City from 2012-06-16 00:00:00 to 2012-06-18 00:00:00 for 24 hrs.</w:t>
      </w:r>
    </w:p>
    <w:p/>
    <w:p/>
    <w:p/>
    <w:p/>
    <w:p/>
    <w:p/>
    <w:p>
      <w:r>
        <w:t>Recommendations for maintenance improvements and low cost energy conservation measures.</w:t>
      </w:r>
    </w:p>
    <w:p/>
    <w:p/>
    <w:p/>
    <w:p/>
    <w:p/>
    <w:p/>
    <w:p>
      <w:r>
        <w:t>Recommendations which would incur capital expenditure.</w:t>
      </w:r>
    </w:p>
    <w:p/>
    <w:p/>
    <w:p/>
    <w:p/>
    <w:p/>
    <w:p/>
    <w:p>
      <w:pPr>
        <w:pStyle w:val="Heading1"/>
      </w:pPr>
      <w:r>
        <w:t>2.0     Building Information</w:t>
      </w:r>
    </w:p>
    <w:p/>
    <w:tbl>
      <w:tblPr>
        <w:tblW w:type="auto" w:w="0"/>
        <w:tblLook w:firstColumn="1" w:firstRow="1" w:lastColumn="0" w:lastRow="0" w:noHBand="0" w:noVBand="1" w:val="04A0"/>
      </w:tblPr>
      <w:tblGrid>
        <w:gridCol w:w="4320"/>
        <w:gridCol w:w="4320"/>
      </w:tblGrid>
      <w:tr>
        <w:tc>
          <w:tcPr>
            <w:tcW w:type="dxa" w:w="4320"/>
          </w:tcPr>
          <w:p>
            <w:r>
              <w:t>Project Reference Number</w:t>
            </w:r>
          </w:p>
        </w:tc>
        <w:tc>
          <w:tcPr>
            <w:tcW w:type="dxa" w:w="4320"/>
          </w:tcPr>
          <w:p>
            <w:r>
              <w:t>8888</w:t>
            </w:r>
          </w:p>
        </w:tc>
      </w:tr>
      <w:tr>
        <w:tc>
          <w:tcPr>
            <w:tcW w:type="dxa" w:w="4320"/>
          </w:tcPr>
          <w:p>
            <w:r>
              <w:t>Building Age</w:t>
            </w:r>
          </w:p>
        </w:tc>
        <w:tc>
          <w:tcPr>
            <w:tcW w:type="dxa" w:w="4320"/>
          </w:tcPr>
          <w:p>
            <w:r>
              <w:t>10 years</w:t>
            </w:r>
          </w:p>
        </w:tc>
      </w:tr>
      <w:tr>
        <w:tc>
          <w:tcPr>
            <w:tcW w:type="dxa" w:w="4320"/>
          </w:tcPr>
          <w:p>
            <w:r>
              <w:t>Date of last Energy Audit Submission</w:t>
            </w:r>
          </w:p>
        </w:tc>
        <w:tc>
          <w:tcPr>
            <w:tcW w:type="dxa" w:w="4320"/>
          </w:tcPr>
          <w:p>
            <w:r>
              <w:t>23 Jun 2013</w:t>
            </w:r>
          </w:p>
        </w:tc>
      </w:tr>
      <w:tr>
        <w:tc>
          <w:tcPr>
            <w:tcW w:type="dxa" w:w="4320"/>
          </w:tcPr>
          <w:p>
            <w:r>
              <w:t>Gross floor area (GFA), m2</w:t>
            </w:r>
          </w:p>
        </w:tc>
        <w:tc>
          <w:tcPr>
            <w:tcW w:type="dxa" w:w="4320"/>
          </w:tcPr>
          <w:p>
            <w:r>
              <w:t>1000</w:t>
            </w:r>
          </w:p>
        </w:tc>
      </w:tr>
      <w:tr>
        <w:tc>
          <w:tcPr>
            <w:tcW w:type="dxa" w:w="4320"/>
          </w:tcPr>
          <w:p>
            <w:r>
              <w:t>Air conditioned area, m2</w:t>
            </w:r>
          </w:p>
        </w:tc>
        <w:tc>
          <w:tcPr>
            <w:tcW w:type="dxa" w:w="4320"/>
          </w:tcPr>
          <w:p>
            <w:r>
              <w:t>600</w:t>
            </w:r>
          </w:p>
        </w:tc>
      </w:tr>
      <w:tr>
        <w:tc>
          <w:tcPr>
            <w:tcW w:type="dxa" w:w="4320"/>
          </w:tcPr>
          <w:p>
            <w:r>
              <w:t>Number of guest rooms (for hotels/service apartments)</w:t>
            </w:r>
          </w:p>
        </w:tc>
        <w:tc>
          <w:tcPr>
            <w:tcW w:type="dxa" w:w="4320"/>
          </w:tcPr>
          <w:p>
            <w:r>
              <w:t>nil</w:t>
            </w: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1"/>
      </w:pPr>
      <w:r>
        <w:t>3.0     Energy Audit Information For Building Cooling System</w:t>
      </w:r>
    </w:p>
    <w:p/>
    <w:p>
      <w:r>
        <w:t>Ong Eng Huat was appointed by CapitaLand, owner of Raffles City to be the Energy Auditor for the 3 yearly     submission of the operating system efficiency (OSE) of the centralized Chilled Water Plant. The report will     present the performance of centralized Chilled Water Plant efficiency based on the measurements from the     permanent instrumentations installed on site.</w:t>
      </w:r>
    </w:p>
    <w:p/>
    <w:tbl>
      <w:tblPr>
        <w:tblW w:type="auto" w:w="0"/>
        <w:tblLook w:firstColumn="1" w:firstRow="1" w:lastColumn="0" w:lastRow="0" w:noHBand="0" w:noVBand="1" w:val="04A0"/>
      </w:tblPr>
      <w:tblGrid>
        <w:gridCol w:w="4320"/>
        <w:gridCol w:w="4320"/>
      </w:tblGrid>
      <w:tr>
        <w:tc>
          <w:tcPr>
            <w:tcW w:type="dxa" w:w="4320"/>
          </w:tcPr>
          <w:p>
            <w:r>
              <w:t>Location</w:t>
            </w:r>
          </w:p>
        </w:tc>
        <w:tc>
          <w:tcPr>
            <w:tcW w:type="dxa" w:w="4320"/>
          </w:tcPr>
          <w:p>
            <w:r>
              <w:t>B1 Plant room</w:t>
            </w:r>
          </w:p>
        </w:tc>
      </w:tr>
      <w:tr>
        <w:tc>
          <w:tcPr>
            <w:tcW w:type="dxa" w:w="4320"/>
          </w:tcPr>
          <w:p>
            <w:r>
              <w:t>Energy Audit Period</w:t>
            </w:r>
          </w:p>
        </w:tc>
        <w:tc>
          <w:tcPr>
            <w:tcW w:type="dxa" w:w="4320"/>
          </w:tcPr>
          <w:p>
            <w:r>
              <w:t>25 May 2017 to 1 Jun 2017</w:t>
            </w:r>
          </w:p>
        </w:tc>
      </w:tr>
      <w:tr>
        <w:tc>
          <w:tcPr>
            <w:tcW w:type="dxa" w:w="4320"/>
          </w:tcPr>
          <w:p>
            <w:r>
              <w:t>Date of notice served</w:t>
            </w:r>
          </w:p>
        </w:tc>
        <w:tc>
          <w:tcPr>
            <w:tcW w:type="dxa" w:w="4320"/>
          </w:tcPr>
          <w:p>
            <w:r>
              <w:t>2 May 2017</w:t>
            </w:r>
          </w:p>
        </w:tc>
      </w:tr>
      <w:tr>
        <w:tc>
          <w:tcPr>
            <w:tcW w:type="dxa" w:w="4320"/>
          </w:tcPr>
          <w:p>
            <w:r>
              <w:t>Date of submission in notice</w:t>
            </w:r>
          </w:p>
        </w:tc>
        <w:tc>
          <w:tcPr>
            <w:tcW w:type="dxa" w:w="4320"/>
          </w:tcPr>
          <w:p>
            <w:r>
              <w:t>2 May 2020</w:t>
            </w:r>
          </w:p>
        </w:tc>
      </w:tr>
      <w:tr>
        <w:tc>
          <w:tcPr>
            <w:tcW w:type="dxa" w:w="4320"/>
          </w:tcPr>
          <w:p>
            <w:r>
              <w:t xml:space="preserve">Data Logging Interval </w:t>
            </w:r>
          </w:p>
        </w:tc>
        <w:tc>
          <w:tcPr>
            <w:tcW w:type="dxa" w:w="4320"/>
          </w:tcPr>
          <w:p>
            <w:r>
              <w:t>1 minute sampling</w:t>
            </w:r>
          </w:p>
        </w:tc>
      </w:tr>
      <w:tr>
        <w:tc>
          <w:tcPr>
            <w:tcW w:type="dxa" w:w="4320"/>
          </w:tcPr>
          <w:p>
            <w:r>
              <w:t>Trend Logged Parameters</w:t>
            </w:r>
          </w:p>
        </w:tc>
        <w:tc>
          <w:tcPr>
            <w:tcW w:type="dxa" w:w="4320"/>
          </w:tcPr>
          <w:p>
            <w:r>
              <w:t xml:space="preserve">                               </w:t>
            </w:r>
          </w:p>
        </w:tc>
      </w:tr>
      <w:tr>
        <w:tc>
          <w:tcPr>
            <w:tcW w:type="dxa" w:w="4320"/>
          </w:tcPr>
          <w:p/>
        </w:tc>
        <w:tc>
          <w:tcPr>
            <w:tcW w:type="dxa" w:w="4320"/>
          </w:tcPr>
          <w:p/>
        </w:tc>
      </w:tr>
    </w:tbl>
    <w:p>
      <w:pPr>
        <w:pStyle w:val="Heading1"/>
      </w:pPr>
      <w:r>
        <w:t>5.0      Chiller Plant Performance Analysis (1 week data)</w:t>
      </w:r>
    </w:p>
    <w:p/>
    <w:p>
      <w:r>
        <w:drawing>
          <wp:inline xmlns:a="http://schemas.openxmlformats.org/drawingml/2006/main" xmlns:pic="http://schemas.openxmlformats.org/drawingml/2006/picture">
            <wp:extent cx="5486400" cy="3465095"/>
            <wp:docPr id="1" name="Picture 1"/>
            <wp:cNvGraphicFramePr>
              <a:graphicFrameLocks noChangeAspect="1"/>
            </wp:cNvGraphicFramePr>
            <a:graphic>
              <a:graphicData uri="http://schemas.openxmlformats.org/drawingml/2006/picture">
                <pic:pic>
                  <pic:nvPicPr>
                    <pic:cNvPr id="0" name="cooling load profile.png"/>
                    <pic:cNvPicPr/>
                  </pic:nvPicPr>
                  <pic:blipFill>
                    <a:blip r:embed="rId9"/>
                    <a:stretch>
                      <a:fillRect/>
                    </a:stretch>
                  </pic:blipFill>
                  <pic:spPr>
                    <a:xfrm>
                      <a:off x="0" y="0"/>
                      <a:ext cx="5486400" cy="3465095"/>
                    </a:xfrm>
                    <a:prstGeom prst="rect"/>
                  </pic:spPr>
                </pic:pic>
              </a:graphicData>
            </a:graphic>
          </wp:inline>
        </w:drawing>
      </w:r>
    </w:p>
    <w:p/>
    <w:p>
      <w:r>
        <w:drawing>
          <wp:inline xmlns:a="http://schemas.openxmlformats.org/drawingml/2006/main" xmlns:pic="http://schemas.openxmlformats.org/drawingml/2006/picture">
            <wp:extent cx="5486400" cy="3465095"/>
            <wp:docPr id="2" name="Picture 2"/>
            <wp:cNvGraphicFramePr>
              <a:graphicFrameLocks noChangeAspect="1"/>
            </wp:cNvGraphicFramePr>
            <a:graphic>
              <a:graphicData uri="http://schemas.openxmlformats.org/drawingml/2006/picture">
                <pic:pic>
                  <pic:nvPicPr>
                    <pic:cNvPr id="0" name="chw temp.png"/>
                    <pic:cNvPicPr/>
                  </pic:nvPicPr>
                  <pic:blipFill>
                    <a:blip r:embed="rId10"/>
                    <a:stretch>
                      <a:fillRect/>
                    </a:stretch>
                  </pic:blipFill>
                  <pic:spPr>
                    <a:xfrm>
                      <a:off x="0" y="0"/>
                      <a:ext cx="5486400" cy="3465095"/>
                    </a:xfrm>
                    <a:prstGeom prst="rect"/>
                  </pic:spPr>
                </pic:pic>
              </a:graphicData>
            </a:graphic>
          </wp:inline>
        </w:drawing>
      </w:r>
    </w:p>
    <w:p>
      <w:pPr>
        <w:pStyle w:val="Heading1"/>
      </w:pPr>
      <w:r>
        <w:t>6.0      Summary of Heat Balance</w:t>
      </w:r>
    </w:p>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r>
              <w:t>Quantity</w:t>
            </w:r>
          </w:p>
        </w:tc>
        <w:tc>
          <w:tcPr>
            <w:tcW w:type="dxa" w:w="2880"/>
          </w:tcPr>
          <w:p>
            <w:r>
              <w:t>Unit</w:t>
            </w:r>
          </w:p>
        </w:tc>
      </w:tr>
      <w:tr>
        <w:tc>
          <w:tcPr>
            <w:tcW w:type="dxa" w:w="2880"/>
          </w:tcPr>
          <w:p>
            <w:r>
              <w:t>Sum of total electrical energy used</w:t>
            </w:r>
          </w:p>
        </w:tc>
        <w:tc>
          <w:tcPr>
            <w:tcW w:type="dxa" w:w="2880"/>
          </w:tcPr>
          <w:p>
            <w:r>
              <w:t>13628</w:t>
            </w:r>
          </w:p>
        </w:tc>
        <w:tc>
          <w:tcPr>
            <w:tcW w:type="dxa" w:w="2880"/>
          </w:tcPr>
          <w:p>
            <w:r>
              <w:t>kWh</w:t>
            </w:r>
          </w:p>
        </w:tc>
      </w:tr>
      <w:tr>
        <w:tc>
          <w:tcPr>
            <w:tcW w:type="dxa" w:w="2880"/>
          </w:tcPr>
          <w:p>
            <w:r>
              <w:t>Sum of total cooling produced</w:t>
            </w:r>
          </w:p>
        </w:tc>
        <w:tc>
          <w:tcPr>
            <w:tcW w:type="dxa" w:w="2880"/>
          </w:tcPr>
          <w:p>
            <w:r>
              <w:t>25658</w:t>
            </w:r>
          </w:p>
        </w:tc>
        <w:tc>
          <w:tcPr>
            <w:tcW w:type="dxa" w:w="2880"/>
          </w:tcPr>
          <w:p>
            <w:r>
              <w:t>RTh</w:t>
            </w:r>
          </w:p>
        </w:tc>
      </w:tr>
      <w:tr>
        <w:tc>
          <w:tcPr>
            <w:tcW w:type="dxa" w:w="2880"/>
          </w:tcPr>
          <w:p>
            <w:r>
              <w:t>Sum of total heat rejected</w:t>
            </w:r>
          </w:p>
        </w:tc>
        <w:tc>
          <w:tcPr>
            <w:tcW w:type="dxa" w:w="2880"/>
          </w:tcPr>
          <w:p>
            <w:r>
              <w:t>28735</w:t>
            </w:r>
          </w:p>
        </w:tc>
        <w:tc>
          <w:tcPr>
            <w:tcW w:type="dxa" w:w="2880"/>
          </w:tcPr>
          <w:p>
            <w:r>
              <w:t>RTh</w:t>
            </w:r>
          </w:p>
        </w:tc>
      </w:tr>
      <w:tr>
        <w:tc>
          <w:tcPr>
            <w:tcW w:type="dxa" w:w="2880"/>
          </w:tcPr>
          <w:p>
            <w:r>
              <w:t>Chiller Plant Efficiency</w:t>
            </w:r>
          </w:p>
        </w:tc>
        <w:tc>
          <w:tcPr>
            <w:tcW w:type="dxa" w:w="2880"/>
          </w:tcPr>
          <w:p>
            <w:r>
              <w:t>25658.78</w:t>
            </w:r>
          </w:p>
        </w:tc>
        <w:tc>
          <w:tcPr>
            <w:tcW w:type="dxa" w:w="2880"/>
          </w:tcPr>
          <w:p>
            <w:r>
              <w:t>kW/RT</w:t>
            </w:r>
          </w:p>
        </w:tc>
      </w:tr>
      <w:tr>
        <w:tc>
          <w:tcPr>
            <w:tcW w:type="dxa" w:w="2880"/>
          </w:tcPr>
          <w:p>
            <w:r>
              <w:t>Total Heat Balance Data Count</w:t>
            </w:r>
          </w:p>
        </w:tc>
        <w:tc>
          <w:tcPr>
            <w:tcW w:type="dxa" w:w="2880"/>
          </w:tcPr>
          <w:p>
            <w:r>
              <w:t>44</w:t>
            </w:r>
          </w:p>
        </w:tc>
        <w:tc>
          <w:tcPr>
            <w:tcW w:type="dxa" w:w="2880"/>
          </w:tcPr>
          <w:p>
            <w:r>
              <w:t>-</w:t>
            </w:r>
          </w:p>
        </w:tc>
      </w:tr>
      <w:tr>
        <w:tc>
          <w:tcPr>
            <w:tcW w:type="dxa" w:w="2880"/>
          </w:tcPr>
          <w:p>
            <w:r>
              <w:t xml:space="preserve">Data Count &gt; + 5% error </w:t>
            </w:r>
          </w:p>
        </w:tc>
        <w:tc>
          <w:tcPr>
            <w:tcW w:type="dxa" w:w="2880"/>
          </w:tcPr>
          <w:p>
            <w:r>
              <w:t>14</w:t>
            </w:r>
          </w:p>
        </w:tc>
        <w:tc>
          <w:tcPr>
            <w:tcW w:type="dxa" w:w="2880"/>
          </w:tcPr>
          <w:p>
            <w:r>
              <w:t>-</w:t>
            </w:r>
          </w:p>
        </w:tc>
      </w:tr>
      <w:tr>
        <w:tc>
          <w:tcPr>
            <w:tcW w:type="dxa" w:w="2880"/>
          </w:tcPr>
          <w:p>
            <w:r>
              <w:t xml:space="preserve">Data Count &lt; - 5% error </w:t>
            </w:r>
          </w:p>
        </w:tc>
        <w:tc>
          <w:tcPr>
            <w:tcW w:type="dxa" w:w="2880"/>
          </w:tcPr>
          <w:p>
            <w:r>
              <w:t>4</w:t>
            </w:r>
          </w:p>
        </w:tc>
        <w:tc>
          <w:tcPr>
            <w:tcW w:type="dxa" w:w="2880"/>
          </w:tcPr>
          <w:p>
            <w:r>
              <w:t>-</w:t>
            </w:r>
          </w:p>
        </w:tc>
      </w:tr>
      <w:tr>
        <w:tc>
          <w:tcPr>
            <w:tcW w:type="dxa" w:w="2880"/>
          </w:tcPr>
          <w:p>
            <w:r>
              <w:t xml:space="preserve">Data Count within +/-5% error </w:t>
            </w:r>
          </w:p>
        </w:tc>
        <w:tc>
          <w:tcPr>
            <w:tcW w:type="dxa" w:w="2880"/>
          </w:tcPr>
          <w:p>
            <w:r>
              <w:t>26</w:t>
            </w:r>
          </w:p>
        </w:tc>
        <w:tc>
          <w:tcPr>
            <w:tcW w:type="dxa" w:w="2880"/>
          </w:tcPr>
          <w:p>
            <w:r>
              <w:t>-</w:t>
            </w:r>
          </w:p>
        </w:tc>
      </w:tr>
      <w:tr>
        <w:tc>
          <w:tcPr>
            <w:tcW w:type="dxa" w:w="2880"/>
          </w:tcPr>
          <w:p>
            <w:r>
              <w:t>% Heat Balance within +/-5% error</w:t>
            </w:r>
          </w:p>
        </w:tc>
        <w:tc>
          <w:tcPr>
            <w:tcW w:type="dxa" w:w="2880"/>
          </w:tcPr>
          <w:p>
            <w:r>
              <w:t>59.0</w:t>
            </w:r>
          </w:p>
        </w:tc>
        <w:tc>
          <w:tcPr>
            <w:tcW w:type="dxa" w:w="2880"/>
          </w:tcPr>
          <w:p>
            <w:r>
              <w:t>%</w:t>
            </w:r>
          </w:p>
        </w:tc>
      </w:tr>
    </w:tbl>
    <w:p>
      <w:pPr>
        <w:pStyle w:val="Heading1"/>
      </w:pPr>
      <w:r>
        <w:t>7.0      Schedule of space operating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