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209" w:rsidRDefault="00E31209" w:rsidP="00E31209">
      <w:pPr>
        <w:widowControl/>
        <w:spacing w:line="400" w:lineRule="exact"/>
        <w:jc w:val="center"/>
        <w:rPr>
          <w:rFonts w:ascii="仿宋" w:eastAsia="仿宋" w:hAnsi="仿宋" w:cs="宋体"/>
          <w:b/>
          <w:bCs/>
          <w:color w:val="333333"/>
          <w:kern w:val="0"/>
          <w:sz w:val="24"/>
          <w:szCs w:val="24"/>
        </w:rPr>
      </w:pPr>
    </w:p>
    <w:p w:rsidR="00E31209" w:rsidRPr="00E31209" w:rsidRDefault="00E31209" w:rsidP="00322E2B">
      <w:pPr>
        <w:widowControl/>
        <w:spacing w:line="360" w:lineRule="auto"/>
        <w:jc w:val="center"/>
        <w:rPr>
          <w:rFonts w:ascii="华文中宋" w:eastAsia="华文中宋" w:hAnsi="华文中宋" w:cs="宋体"/>
          <w:b/>
          <w:bCs/>
          <w:color w:val="333333"/>
          <w:kern w:val="0"/>
          <w:sz w:val="36"/>
          <w:szCs w:val="36"/>
        </w:rPr>
      </w:pPr>
      <w:r w:rsidRPr="00E31209">
        <w:rPr>
          <w:rFonts w:ascii="华文中宋" w:eastAsia="华文中宋" w:hAnsi="华文中宋" w:cs="宋体" w:hint="eastAsia"/>
          <w:b/>
          <w:bCs/>
          <w:color w:val="333333"/>
          <w:kern w:val="0"/>
          <w:sz w:val="36"/>
          <w:szCs w:val="36"/>
        </w:rPr>
        <w:t>上海市高级专业技术职称评审（审定）工作纪律</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4"/>
          <w:szCs w:val="24"/>
        </w:rPr>
        <w:t xml:space="preserve">　</w:t>
      </w:r>
      <w:r w:rsidRPr="00E31209">
        <w:rPr>
          <w:rFonts w:ascii="仿宋" w:eastAsia="仿宋" w:hAnsi="仿宋" w:cs="宋体" w:hint="eastAsia"/>
          <w:color w:val="333333"/>
          <w:kern w:val="0"/>
          <w:sz w:val="28"/>
          <w:szCs w:val="28"/>
        </w:rPr>
        <w:t xml:space="preserve">　为加强对本市高级专业技术职称评审（审定）工作的管理，保证评审（审定）工作在公平、公正、公开的环境中有序进行，杜绝评审（审定）工作中违纪违规情况的出现，特制定本工作纪律。</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一、严格按人事部和本市有关文件的规定及相关专业评审（审定）办法（条例）确定的条件接受个人申报，进行资格审核。对确有特殊情况，要求破格申报高级职称的人员，必须严格审查，由相关评审（审定）委员会办事部门确认其破格理由，并经上级主管部门和市职改办同意后，方可进入评审（审定）程序。</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二、评审（审定）委员会当</w:t>
      </w:r>
      <w:proofErr w:type="gramStart"/>
      <w:r w:rsidRPr="00E31209">
        <w:rPr>
          <w:rFonts w:ascii="仿宋" w:eastAsia="仿宋" w:hAnsi="仿宋" w:cs="宋体" w:hint="eastAsia"/>
          <w:color w:val="333333"/>
          <w:kern w:val="0"/>
          <w:sz w:val="28"/>
          <w:szCs w:val="28"/>
        </w:rPr>
        <w:t>年执行</w:t>
      </w:r>
      <w:proofErr w:type="gramEnd"/>
      <w:r w:rsidRPr="00E31209">
        <w:rPr>
          <w:rFonts w:ascii="仿宋" w:eastAsia="仿宋" w:hAnsi="仿宋" w:cs="宋体" w:hint="eastAsia"/>
          <w:color w:val="333333"/>
          <w:kern w:val="0"/>
          <w:sz w:val="28"/>
          <w:szCs w:val="28"/>
        </w:rPr>
        <w:t>委员会的组成必须按规定程序，由市职改办会同相关高评（审）委挂靠单位，从评审（审定）委员会专家库中抽取。执行委员会名单由高评（审）委挂靠单位和市职改办备案。</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三、建立特邀社会监督员制度，对高级专业技术职称的申报、评审（审定）工作进行监督。特邀社会监督员从人大、政协、纪检、群众团体、新闻媒体、基层人事干部和专业技术人员中产生，有权列席评审（审定）委员会会议，并对评审（审定）工作进行监督。</w:t>
      </w:r>
    </w:p>
    <w:p w:rsidR="00E31209" w:rsidRPr="00015973" w:rsidRDefault="00E31209" w:rsidP="00E31209">
      <w:pPr>
        <w:widowControl/>
        <w:spacing w:line="400" w:lineRule="exact"/>
        <w:jc w:val="left"/>
        <w:rPr>
          <w:rFonts w:ascii="仿宋" w:eastAsia="仿宋" w:hAnsi="仿宋" w:cs="宋体"/>
          <w:b/>
          <w:color w:val="333333"/>
          <w:kern w:val="0"/>
          <w:sz w:val="28"/>
          <w:szCs w:val="28"/>
          <w:u w:val="single"/>
        </w:rPr>
      </w:pPr>
      <w:r w:rsidRPr="00E31209">
        <w:rPr>
          <w:rFonts w:ascii="仿宋" w:eastAsia="仿宋" w:hAnsi="仿宋" w:cs="宋体" w:hint="eastAsia"/>
          <w:color w:val="333333"/>
          <w:kern w:val="0"/>
          <w:sz w:val="28"/>
          <w:szCs w:val="28"/>
        </w:rPr>
        <w:t xml:space="preserve">　　</w:t>
      </w:r>
      <w:r w:rsidRPr="00015973">
        <w:rPr>
          <w:rFonts w:ascii="仿宋" w:eastAsia="仿宋" w:hAnsi="仿宋" w:cs="宋体" w:hint="eastAsia"/>
          <w:b/>
          <w:color w:val="333333"/>
          <w:kern w:val="0"/>
          <w:sz w:val="28"/>
          <w:szCs w:val="28"/>
          <w:u w:val="single"/>
        </w:rPr>
        <w:t>四、</w:t>
      </w:r>
      <w:hyperlink r:id="rId6" w:tgtFrame="_blank" w:tooltip="论文" w:history="1">
        <w:r w:rsidRPr="00015973">
          <w:rPr>
            <w:rFonts w:ascii="仿宋" w:eastAsia="仿宋" w:hAnsi="仿宋" w:cs="宋体" w:hint="eastAsia"/>
            <w:b/>
            <w:color w:val="333333"/>
            <w:kern w:val="0"/>
            <w:sz w:val="28"/>
            <w:szCs w:val="28"/>
            <w:u w:val="single"/>
          </w:rPr>
          <w:t>论文</w:t>
        </w:r>
      </w:hyperlink>
      <w:r w:rsidRPr="00015973">
        <w:rPr>
          <w:rFonts w:ascii="仿宋" w:eastAsia="仿宋" w:hAnsi="仿宋" w:cs="宋体" w:hint="eastAsia"/>
          <w:b/>
          <w:color w:val="333333"/>
          <w:kern w:val="0"/>
          <w:sz w:val="28"/>
          <w:szCs w:val="28"/>
          <w:u w:val="single"/>
        </w:rPr>
        <w:t>评鉴的专家意见、学科评议组评审意见、评审（审定）委员会的讨论情况、投票的具体票数等评审（审定）工作具体内容，未经市职改办同意，任何人不得以任何理由向任何人泄露。</w:t>
      </w:r>
    </w:p>
    <w:p w:rsidR="00E31209" w:rsidRPr="00015973" w:rsidRDefault="00E31209" w:rsidP="00E31209">
      <w:pPr>
        <w:widowControl/>
        <w:spacing w:line="400" w:lineRule="exact"/>
        <w:jc w:val="left"/>
        <w:rPr>
          <w:rFonts w:ascii="仿宋" w:eastAsia="仿宋" w:hAnsi="仿宋" w:cs="宋体"/>
          <w:b/>
          <w:color w:val="333333"/>
          <w:kern w:val="0"/>
          <w:sz w:val="28"/>
          <w:szCs w:val="28"/>
          <w:u w:val="single"/>
        </w:rPr>
      </w:pPr>
      <w:r w:rsidRPr="00E31209">
        <w:rPr>
          <w:rFonts w:ascii="仿宋" w:eastAsia="仿宋" w:hAnsi="仿宋" w:cs="宋体" w:hint="eastAsia"/>
          <w:color w:val="333333"/>
          <w:kern w:val="0"/>
          <w:sz w:val="28"/>
          <w:szCs w:val="28"/>
        </w:rPr>
        <w:t xml:space="preserve">　　</w:t>
      </w:r>
      <w:r w:rsidRPr="00015973">
        <w:rPr>
          <w:rFonts w:ascii="仿宋" w:eastAsia="仿宋" w:hAnsi="仿宋" w:cs="宋体" w:hint="eastAsia"/>
          <w:b/>
          <w:color w:val="333333"/>
          <w:kern w:val="0"/>
          <w:sz w:val="28"/>
          <w:szCs w:val="28"/>
          <w:u w:val="single"/>
        </w:rPr>
        <w:t>五、评审（审定）实行回避制度。为保证评审（审定）过程的公平、公正，评审（审定）委员会成员、学科评议组成员，凡亲属为当年度评审（审定）对象的，本人必须主动回避。工作人员中凡本人或亲属为当年度评审（审定）对象的，本人也必须主动回避。</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六、建立评审（审定）公示制度。评审（审定）委员会通过的评审（审定）对象，必须在二十一世及人才网（http://www.21cnhr.com）上公示。经公示无异议的人员，方取得相应的任职资格。</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七、公示期间任何部门收到对评审（审定）通过人员的异议后，必须及时</w:t>
      </w:r>
      <w:proofErr w:type="gramStart"/>
      <w:r w:rsidRPr="00E31209">
        <w:rPr>
          <w:rFonts w:ascii="仿宋" w:eastAsia="仿宋" w:hAnsi="仿宋" w:cs="宋体" w:hint="eastAsia"/>
          <w:color w:val="333333"/>
          <w:kern w:val="0"/>
          <w:sz w:val="28"/>
          <w:szCs w:val="28"/>
        </w:rPr>
        <w:t>转原评审</w:t>
      </w:r>
      <w:proofErr w:type="gramEnd"/>
      <w:r w:rsidRPr="00E31209">
        <w:rPr>
          <w:rFonts w:ascii="仿宋" w:eastAsia="仿宋" w:hAnsi="仿宋" w:cs="宋体" w:hint="eastAsia"/>
          <w:color w:val="333333"/>
          <w:kern w:val="0"/>
          <w:sz w:val="28"/>
          <w:szCs w:val="28"/>
        </w:rPr>
        <w:t>（审定）委员会办事部门处理。办事部门必须首先暂时停发有异议人员的任职资格通知，并立即着手对异议内容进行调查。</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lastRenderedPageBreak/>
        <w:t xml:space="preserve">　　八、对反映申报人有虚报或伪造学历、资历、工作实绩、学术成果、论文论著等情况，或其他条件不符，经调查反映情况属实的，由原评审（审定）委员会取消评审结果，并报市职改办审核同意。</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九、对所反映情况</w:t>
      </w:r>
      <w:proofErr w:type="gramStart"/>
      <w:r w:rsidRPr="00E31209">
        <w:rPr>
          <w:rFonts w:ascii="仿宋" w:eastAsia="仿宋" w:hAnsi="仿宋" w:cs="宋体" w:hint="eastAsia"/>
          <w:color w:val="333333"/>
          <w:kern w:val="0"/>
          <w:sz w:val="28"/>
          <w:szCs w:val="28"/>
        </w:rPr>
        <w:t>属学术</w:t>
      </w:r>
      <w:proofErr w:type="gramEnd"/>
      <w:r w:rsidRPr="00E31209">
        <w:rPr>
          <w:rFonts w:ascii="仿宋" w:eastAsia="仿宋" w:hAnsi="仿宋" w:cs="宋体" w:hint="eastAsia"/>
          <w:color w:val="333333"/>
          <w:kern w:val="0"/>
          <w:sz w:val="28"/>
          <w:szCs w:val="28"/>
        </w:rPr>
        <w:t>争议的，原评审（审定）委员会有责任对争议内容进行调查，并组织相关专家进行重新评议。对经调查证实所反映情况确实，属于学术造假或类似行为的，由评审（审定）委员会取消原评审（审定）结果。对反映情况确实，但仅</w:t>
      </w:r>
      <w:proofErr w:type="gramStart"/>
      <w:r w:rsidRPr="00E31209">
        <w:rPr>
          <w:rFonts w:ascii="仿宋" w:eastAsia="仿宋" w:hAnsi="仿宋" w:cs="宋体" w:hint="eastAsia"/>
          <w:color w:val="333333"/>
          <w:kern w:val="0"/>
          <w:sz w:val="28"/>
          <w:szCs w:val="28"/>
        </w:rPr>
        <w:t>属学术</w:t>
      </w:r>
      <w:proofErr w:type="gramEnd"/>
      <w:r w:rsidRPr="00E31209">
        <w:rPr>
          <w:rFonts w:ascii="仿宋" w:eastAsia="仿宋" w:hAnsi="仿宋" w:cs="宋体" w:hint="eastAsia"/>
          <w:color w:val="333333"/>
          <w:kern w:val="0"/>
          <w:sz w:val="28"/>
          <w:szCs w:val="28"/>
        </w:rPr>
        <w:t>技术衡量尺度问题的，由评审（审定）委员会重新进行审议。对经调查确认反映情况不实的，评审（审定）结果继续有效。调查和处理结果均需报市职改办审核同意。</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十、评审（审定）工作过程中，凡发现评审（审定）委员会成员、学科评议组成员或工作人员违反本规定或有其他违纪行为，必须立即予以制止，同时作好记录，报市人事局和相关单位的纪律检查和监察部门。对经调查确认违纪违规人员，由纪律检查或监察部门按规定进行处理，并不得再参加职称评审（审定）工作。</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十一、高级专业技术职务实行只聘不评的专业、系统或单位在开展学术评议和聘任时，参照上述相关条款执行，并制定具体的工作程序和工作纪律。</w:t>
      </w:r>
    </w:p>
    <w:p w:rsidR="00E31209" w:rsidRPr="00E31209" w:rsidRDefault="00E31209" w:rsidP="00E31209">
      <w:pPr>
        <w:widowControl/>
        <w:spacing w:line="400" w:lineRule="exact"/>
        <w:jc w:val="left"/>
        <w:rPr>
          <w:rFonts w:ascii="仿宋" w:eastAsia="仿宋" w:hAnsi="仿宋" w:cs="宋体"/>
          <w:color w:val="333333"/>
          <w:kern w:val="0"/>
          <w:sz w:val="28"/>
          <w:szCs w:val="28"/>
        </w:rPr>
      </w:pPr>
      <w:r w:rsidRPr="00E31209">
        <w:rPr>
          <w:rFonts w:ascii="仿宋" w:eastAsia="仿宋" w:hAnsi="仿宋" w:cs="宋体" w:hint="eastAsia"/>
          <w:color w:val="333333"/>
          <w:kern w:val="0"/>
          <w:sz w:val="28"/>
          <w:szCs w:val="28"/>
        </w:rPr>
        <w:t xml:space="preserve">　　十二、工程、农业中级专业技术职称评审和其他系列中级专业技术职务聘任工作纪律参照上述有关条款执行。</w:t>
      </w:r>
    </w:p>
    <w:p w:rsidR="007E1C77" w:rsidRPr="00E31209" w:rsidRDefault="007E1C77"/>
    <w:sectPr w:rsidR="007E1C77" w:rsidRPr="00E31209" w:rsidSect="007E1C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404" w:rsidRDefault="00A90404" w:rsidP="00E31209">
      <w:r>
        <w:separator/>
      </w:r>
    </w:p>
  </w:endnote>
  <w:endnote w:type="continuationSeparator" w:id="0">
    <w:p w:rsidR="00A90404" w:rsidRDefault="00A90404" w:rsidP="00E312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404" w:rsidRDefault="00A90404" w:rsidP="00E31209">
      <w:r>
        <w:separator/>
      </w:r>
    </w:p>
  </w:footnote>
  <w:footnote w:type="continuationSeparator" w:id="0">
    <w:p w:rsidR="00A90404" w:rsidRDefault="00A90404" w:rsidP="00E312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1209"/>
    <w:rsid w:val="00015973"/>
    <w:rsid w:val="00322E2B"/>
    <w:rsid w:val="00647463"/>
    <w:rsid w:val="00711067"/>
    <w:rsid w:val="007E1C77"/>
    <w:rsid w:val="00960E62"/>
    <w:rsid w:val="00A90404"/>
    <w:rsid w:val="00B619BD"/>
    <w:rsid w:val="00E312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C77"/>
    <w:pPr>
      <w:widowControl w:val="0"/>
      <w:jc w:val="both"/>
    </w:pPr>
  </w:style>
  <w:style w:type="paragraph" w:styleId="3">
    <w:name w:val="heading 3"/>
    <w:basedOn w:val="a"/>
    <w:link w:val="3Char"/>
    <w:uiPriority w:val="9"/>
    <w:qFormat/>
    <w:rsid w:val="00E31209"/>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1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1209"/>
    <w:rPr>
      <w:sz w:val="18"/>
      <w:szCs w:val="18"/>
    </w:rPr>
  </w:style>
  <w:style w:type="paragraph" w:styleId="a4">
    <w:name w:val="footer"/>
    <w:basedOn w:val="a"/>
    <w:link w:val="Char0"/>
    <w:uiPriority w:val="99"/>
    <w:semiHidden/>
    <w:unhideWhenUsed/>
    <w:rsid w:val="00E312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1209"/>
    <w:rPr>
      <w:sz w:val="18"/>
      <w:szCs w:val="18"/>
    </w:rPr>
  </w:style>
  <w:style w:type="character" w:customStyle="1" w:styleId="3Char">
    <w:name w:val="标题 3 Char"/>
    <w:basedOn w:val="a0"/>
    <w:link w:val="3"/>
    <w:uiPriority w:val="9"/>
    <w:rsid w:val="00E31209"/>
    <w:rPr>
      <w:rFonts w:ascii="宋体" w:eastAsia="宋体" w:hAnsi="宋体" w:cs="宋体"/>
      <w:b/>
      <w:bCs/>
      <w:kern w:val="0"/>
      <w:szCs w:val="21"/>
    </w:rPr>
  </w:style>
  <w:style w:type="character" w:styleId="a5">
    <w:name w:val="Hyperlink"/>
    <w:basedOn w:val="a0"/>
    <w:uiPriority w:val="99"/>
    <w:semiHidden/>
    <w:unhideWhenUsed/>
    <w:rsid w:val="00E31209"/>
    <w:rPr>
      <w:strike w:val="0"/>
      <w:dstrike w:val="0"/>
      <w:color w:val="333333"/>
      <w:u w:val="none"/>
      <w:effect w:val="none"/>
    </w:rPr>
  </w:style>
  <w:style w:type="paragraph" w:styleId="a6">
    <w:name w:val="Normal (Web)"/>
    <w:basedOn w:val="a"/>
    <w:uiPriority w:val="99"/>
    <w:semiHidden/>
    <w:unhideWhenUsed/>
    <w:rsid w:val="00E31209"/>
    <w:pPr>
      <w:widowControl/>
      <w:spacing w:before="100" w:beforeAutospacing="1" w:after="100" w:afterAutospacing="1"/>
      <w:jc w:val="left"/>
    </w:pPr>
    <w:rPr>
      <w:rFonts w:ascii="宋体" w:eastAsia="宋体" w:hAnsi="宋体" w:cs="宋体"/>
      <w:kern w:val="0"/>
      <w:sz w:val="24"/>
      <w:szCs w:val="24"/>
    </w:rPr>
  </w:style>
  <w:style w:type="paragraph" w:customStyle="1" w:styleId="bh">
    <w:name w:val="bh"/>
    <w:basedOn w:val="a"/>
    <w:rsid w:val="00E3120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31209"/>
    <w:rPr>
      <w:b/>
      <w:bCs/>
    </w:rPr>
  </w:style>
  <w:style w:type="paragraph" w:styleId="a8">
    <w:name w:val="Balloon Text"/>
    <w:basedOn w:val="a"/>
    <w:link w:val="Char1"/>
    <w:uiPriority w:val="99"/>
    <w:semiHidden/>
    <w:unhideWhenUsed/>
    <w:rsid w:val="00647463"/>
    <w:rPr>
      <w:sz w:val="18"/>
      <w:szCs w:val="18"/>
    </w:rPr>
  </w:style>
  <w:style w:type="character" w:customStyle="1" w:styleId="Char1">
    <w:name w:val="批注框文本 Char"/>
    <w:basedOn w:val="a0"/>
    <w:link w:val="a8"/>
    <w:uiPriority w:val="99"/>
    <w:semiHidden/>
    <w:rsid w:val="00647463"/>
    <w:rPr>
      <w:sz w:val="18"/>
      <w:szCs w:val="18"/>
    </w:rPr>
  </w:style>
</w:styles>
</file>

<file path=word/webSettings.xml><?xml version="1.0" encoding="utf-8"?>
<w:webSettings xmlns:r="http://schemas.openxmlformats.org/officeDocument/2006/relationships" xmlns:w="http://schemas.openxmlformats.org/wordprocessingml/2006/main">
  <w:divs>
    <w:div w:id="813108378">
      <w:bodyDiv w:val="1"/>
      <w:marLeft w:val="0"/>
      <w:marRight w:val="0"/>
      <w:marTop w:val="0"/>
      <w:marBottom w:val="0"/>
      <w:divBdr>
        <w:top w:val="none" w:sz="0" w:space="0" w:color="auto"/>
        <w:left w:val="none" w:sz="0" w:space="0" w:color="auto"/>
        <w:bottom w:val="none" w:sz="0" w:space="0" w:color="auto"/>
        <w:right w:val="none" w:sz="0" w:space="0" w:color="auto"/>
      </w:divBdr>
      <w:divsChild>
        <w:div w:id="151220790">
          <w:marLeft w:val="0"/>
          <w:marRight w:val="0"/>
          <w:marTop w:val="0"/>
          <w:marBottom w:val="0"/>
          <w:divBdr>
            <w:top w:val="none" w:sz="0" w:space="0" w:color="auto"/>
            <w:left w:val="none" w:sz="0" w:space="0" w:color="auto"/>
            <w:bottom w:val="none" w:sz="0" w:space="0" w:color="auto"/>
            <w:right w:val="none" w:sz="0" w:space="0" w:color="auto"/>
          </w:divBdr>
          <w:divsChild>
            <w:div w:id="276987689">
              <w:marLeft w:val="0"/>
              <w:marRight w:val="0"/>
              <w:marTop w:val="0"/>
              <w:marBottom w:val="0"/>
              <w:divBdr>
                <w:top w:val="none" w:sz="0" w:space="0" w:color="auto"/>
                <w:left w:val="none" w:sz="0" w:space="0" w:color="auto"/>
                <w:bottom w:val="none" w:sz="0" w:space="0" w:color="auto"/>
                <w:right w:val="none" w:sz="0" w:space="0" w:color="auto"/>
              </w:divBdr>
              <w:divsChild>
                <w:div w:id="764769172">
                  <w:marLeft w:val="0"/>
                  <w:marRight w:val="0"/>
                  <w:marTop w:val="0"/>
                  <w:marBottom w:val="0"/>
                  <w:divBdr>
                    <w:top w:val="single" w:sz="6" w:space="0" w:color="E3E3E3"/>
                    <w:left w:val="single" w:sz="6" w:space="12" w:color="E3E3E3"/>
                    <w:bottom w:val="single" w:sz="6" w:space="8" w:color="E3E3E3"/>
                    <w:right w:val="single" w:sz="6" w:space="11" w:color="E3E3E3"/>
                  </w:divBdr>
                  <w:divsChild>
                    <w:div w:id="1595237858">
                      <w:marLeft w:val="0"/>
                      <w:marRight w:val="0"/>
                      <w:marTop w:val="0"/>
                      <w:marBottom w:val="0"/>
                      <w:divBdr>
                        <w:top w:val="none" w:sz="0" w:space="0" w:color="auto"/>
                        <w:left w:val="none" w:sz="0" w:space="0" w:color="auto"/>
                        <w:bottom w:val="single" w:sz="6" w:space="4" w:color="ECECEC"/>
                        <w:right w:val="none" w:sz="0" w:space="0" w:color="auto"/>
                      </w:divBdr>
                      <w:divsChild>
                        <w:div w:id="1277761103">
                          <w:marLeft w:val="0"/>
                          <w:marRight w:val="0"/>
                          <w:marTop w:val="0"/>
                          <w:marBottom w:val="0"/>
                          <w:divBdr>
                            <w:top w:val="none" w:sz="0" w:space="0" w:color="auto"/>
                            <w:left w:val="none" w:sz="0" w:space="0" w:color="auto"/>
                            <w:bottom w:val="none" w:sz="0" w:space="0" w:color="auto"/>
                            <w:right w:val="none" w:sz="0" w:space="0" w:color="auto"/>
                          </w:divBdr>
                        </w:div>
                      </w:divsChild>
                    </w:div>
                    <w:div w:id="1122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lawedu.com/web/1690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hzl</dc:creator>
  <cp:keywords/>
  <dc:description/>
  <cp:lastModifiedBy>hzl</cp:lastModifiedBy>
  <cp:revision>6</cp:revision>
  <cp:lastPrinted>2014-12-05T00:19:00Z</cp:lastPrinted>
  <dcterms:created xsi:type="dcterms:W3CDTF">2014-05-26T06:00:00Z</dcterms:created>
  <dcterms:modified xsi:type="dcterms:W3CDTF">2014-12-05T00:21:00Z</dcterms:modified>
</cp:coreProperties>
</file>