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RELATÓRIO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22"/>
          <w:szCs w:val="22"/>
          <w:rtl w:val="0"/>
        </w:rPr>
        <w:t xml:space="preserve">Fase 3 — Tech Challenge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4" w:sz="8" w:val="single"/>
        </w:pBdr>
        <w:spacing w:after="2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64"/>
          <w:szCs w:val="64"/>
          <w:rtl w:val="0"/>
        </w:rPr>
        <w:t xml:space="preserve">Assistente Médico Inteligente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240" w:lineRule="auto"/>
        <w:jc w:val="center"/>
        <w:rPr/>
        <w:sectPr>
          <w:pgSz w:h="15840" w:w="12240" w:orient="portrait"/>
          <w:pgMar w:bottom="1440" w:top="1440" w:left="1440" w:right="144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i w:val="1"/>
          <w:iCs w:val="1"/>
          <w:color w:val="2e75b6"/>
          <w:sz w:val="28"/>
          <w:szCs w:val="28"/>
          <w:rtl w:val="0"/>
        </w:rPr>
        <w:t xml:space="preserve">Desenvolvimento com Fine-Tuning, LangChain e LangGrap</w:t>
      </w:r>
      <w:r w:rsidDel="00000000" w:rsidR="00000000" w:rsidRPr="00000000">
        <w:rPr>
          <w:i w:val="1"/>
          <w:iCs w:val="1"/>
          <w:color w:val="2e75b6"/>
          <w:sz w:val="28"/>
          <w:szCs w:val="28"/>
          <w:rtl w:val="0"/>
        </w:rPr>
        <w:t xml:space="preserve">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2e75b6" w:space="4" w:sz="6" w:val="single"/>
        </w:pBdr>
        <w:spacing w:after="200" w:before="480" w:lineRule="auto"/>
        <w:rPr/>
      </w:pPr>
      <w:bookmarkStart w:colFirst="0" w:colLast="0" w:name="_4uv959mhf85i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1. Introdução e Visão Geral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O presente relatório documenta o desenvolvimento do Assistente Médico Inteligente, entregue como Tech Challenge da Fase 3 do programa de pós-graduação em Machine Learning Engineering. O projeto integra técnicas contemporâneas de inteligência artificial generativa com demandas reais do ambiente hospitalar, propondo uma solução capaz de apoiar médicos durante atendimentos de emergência, consultas clínicas e revisão de protocolos internos.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O sistema foi construído sobre quatro pilares técnicos complementares: fine-tuning de modelos de linguagem com dados sintéticos de domínio médico, orquestração de fluxos inteligentes via LangGraph, recuperação semântica de documentos clínicos com RAG e análise automatizada de exames laboratoriais com a escala CTCAE. Cada componente foi desenvolvido para atuar de forma integrada, compondo um pipeline coeso de suporte à decisão clínica.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60" w:before="360" w:lineRule="auto"/>
        <w:rPr/>
      </w:pPr>
      <w:bookmarkStart w:colFirst="0" w:colLast="0" w:name="_p5vvn8dd46np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1.1 Motivação e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Ambientes de emergência hospitalar exigem tomada de decisão rápida e embasada em protocolo. Médicos frequentemente precisam consultar guidelines clínicos, interpretar resultados laboratoriais e registrar condutas — tudo isso sob pressão de tempo. Sistemas de suporte tradicionais, baseados em busca por palavras-chave ou interfaces de formulário, mostram-se insuficientes para esse contexto dinâmico.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O Assistente Médico Inteligente foi desenhado para preencher essa lacuna: oferece linguagem natural como interface, compreende intenções clínicas complexas e entrega respostas contextualizadas ao cenário do atendimento, sem exigir que o médico abandone seu fluxo de trabalho.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1.2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Implementar fine-tuning supervisionado de modelo de linguagem com dados sintéticos médicos;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Construir um roteador automático de intenções com LangGraph, classificando fluxos clínicos;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Desenvolver pipeline RAG para consulta semântica a protocolos hospitalares;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Integrar análise de exames laboratoriais com critérios CTCAE via GPT-4o;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Garantir rastreabilidade completa das interações por meio de logs estruturados.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60" w:before="360" w:lineRule="auto"/>
        <w:rPr/>
      </w:pPr>
      <w:bookmarkStart w:colFirst="0" w:colLast="0" w:name="_wulnas6woz6y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Bdr>
          <w:bottom w:color="2e75b6" w:space="4" w:sz="6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2. Arquitetura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 arquitetura do Assistente Médico Inteligente foi projetada seguindo o princípio de separação de responsabilidades: cada módulo possui escopo bem definido e se comunica com os demais por meio de interfaces padronizadas. O sistema opera em camadas, desde a entrada da linguagem natural do médico até a entrega da resposta clínica fundamentada.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60" w:before="360" w:lineRule="auto"/>
        <w:rPr/>
      </w:pPr>
      <w:bookmarkStart w:colFirst="0" w:colLast="0" w:name="_efds0xlqi0rl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2.1 Visão em Camadas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60" w:befor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960"/>
        <w:gridCol w:w="3600"/>
        <w:tblGridChange w:id="0">
          <w:tblGrid>
            <w:gridCol w:w="1800"/>
            <w:gridCol w:w="396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Interface de linguagem natural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Recebe a mensagem do médico e inicia o fluxo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Roteamento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LangGraph 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Classifica a intenção e direciona ao agente correto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Raciocínio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LLM Fine-Tuned + GPT-4o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Gera resposta contextualizada ao domínio 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Recuperação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RAG Semântico (FAISS)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Busca protocolos e guidelines relevantes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CTCAE + GPT-4o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Interpreta exames e classifica toxicidades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Auditoria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Logger Estruturado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Registra todas as interações com rastreabilidade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2.2 Tecnologias Utilizadas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Funcao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Transformers (HF)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Base para fine-tuning e inferência do modelo ajustado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PEFT / LoRA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Fine-tuning eficiente com adaptadores de baixa rank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BitsAndBytes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Quantização do modelo (4-bit/8-bit) para eficiência de memória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LangChain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Orquestração de cadeias de raciocínio e integração de componentes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LangGraph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Grafo de estados para fluxos condicionais e roteamento de intenções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FAISS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Índice vetorial para busca semântica de alta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Sentence Transformers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Geração de embeddings para documentos clínicos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GPT-4o (OpenAI)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Análise de exames laboratoriais com escala CTCAE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PyTorch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Backend de treinamento e inferência dos modelos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Datasets (HF)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Gestão do dataset sintético de treinamento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pBdr>
          <w:bottom w:color="2e75b6" w:space="4" w:sz="6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3. Processo de Fine-Tuning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O fine-tuning é a etapa central do projeto e determina a capacidade do modelo de compreender e responder a demandas clínicas com a especificidade necessária. Modelos de linguagem de propósito geral, embora dotados de amplo conhecimento, carecem de familiaridade com terminologia médica especializada, fluxos de protocolo hospitalar e o tipo de raciocínio clínico exigido em situações de emergência.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60" w:before="360" w:lineRule="auto"/>
        <w:rPr/>
      </w:pPr>
      <w:bookmarkStart w:colFirst="0" w:colLast="0" w:name="_udt5etb55oe6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3.1 Geração de Dados Sintéticos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 ausência de grandes volumes de dados clínicos rotulados e publicamente disponíveis — consequência direta de regulamentações de privacidade como a LGPD — motivou a adoção de uma estratégia de dados sintéticos. O dataset foi gerado programaticamente, simulando conversas realistas entre médicos e o assistente.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Cada exemplo do dataset foi estruturado no formato de instrução-resposta, cobrindo as principais categorias de demanda clínica identificadas durante o levantamento de requisitos. O processo de geração seguiu as seguintes etapas: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Definição de categorias clínicas: anamnese, diagnóstico diferencial, prescrição, protocolo, exames, emergência;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Criação de templates de prompt para cada categoria, incorporando terminologia do domínio;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Geração automatizada de variações com diversificação de contexto clínico;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Revisão e curadoria manual de amostras para garantir consistência médica;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Balanceamento do dataset entre as categorias para evitar viés de representação.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f6b40" w:space="0" w:sz="4" w:val="single"/>
              <w:left w:color="1f6b40" w:space="0" w:sz="4" w:val="single"/>
              <w:bottom w:color="1f6b40" w:space="0" w:sz="4" w:val="single"/>
              <w:right w:color="1f6b40" w:space="0" w:sz="4" w:val="single"/>
            </w:tcBorders>
            <w:shd w:fill="e8f5e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5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Dimensionamento do dataset: foram gerados aproximadamente 5.000 pares instrução-resposta, distribuídos em seis categorias clínicas. A divisão treino/validação seguiu proporção 90/10, com estratificação por categoria para garantir representatividade equilibrada em ambos os conjuntos.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60" w:before="360" w:lineRule="auto"/>
        <w:rPr/>
      </w:pPr>
      <w:bookmarkStart w:colFirst="0" w:colLast="0" w:name="_3o66jbv3k9lr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3.2 Estratégia de Fine-Tuning com LoRA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O fine-tuning completo de um modelo de linguagem de grande porte exige recursos computacionais proibitivos para a maior parte dos projetos aplicados. A alternativa adotada foi o Parameter-Efficient Fine-Tuning (PEFT) com Low-Rank Adaptation (LoRA), técnica que insere matrizes de baixa rank nos pesos de atenção do transformer, reduzindo em mais de 90% o número de parâmetros treináveis sem comprometer a capacidade de especialização do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120" w:before="240" w:lineRule="auto"/>
        <w:rPr/>
      </w:pPr>
      <w:bookmarkStart w:colFirst="0" w:colLast="0" w:name="_foz6bgik8wo2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3.2.1 Configuração LoRA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rank (r)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Equilíbrio entre capacidade e eficiência de memória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lora_alpha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Escala de aprendizado relativa ao rank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lora_dropout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Regularização para evitar overfitting no domínio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target_modules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q_proj, v_proj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Módulos de atenção com maior impacto de especialização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task_type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CAUSAL_LM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Geração autorregressiva de texto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spacing w:after="120" w:before="240" w:lineRule="auto"/>
        <w:rPr/>
      </w:pPr>
      <w:bookmarkStart w:colFirst="0" w:colLast="0" w:name="_ek3swqwebodt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3.2.2 Hiperparâmetros de Treinamento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spacing w:after="12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Parametro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Epochs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Suficiente para convergência sem overfitting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Learning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2e-4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Padrão recomendado para LoRA em LLMs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Batch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Limitado por VRAM disponível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Grad. Accumulation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Batch efetivo de 16 amostras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LR 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cosine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Decaimento suave para convergência estável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Warmup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Aquecimento gradual para estabilizar gradientes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Quantizacao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4-bit (QLoRA)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Redução de memória com bitsandbytes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spacing w:after="160" w:befor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3.3 Modelo 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O modelo base selecionado foi o Llama-2-7B-Chat (Meta), escolhido pelos seguintes critérios: disponibilidade de pesos pré-treinados com licença para uso acadêmico, arquitetura transformer decoder-only madura e bem documentada, suporte nativo ao formato de instrução utilizado no dataset sintético, e capacidade de rodar em ambiente GPU único com quantização de 4-bit via QLoRA.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 tokenização foi realizada com o tokenizer correspondente ao modelo base, com padding configurado para o lado esquerdo (conforme recomendado para modelos causais) e truncamento em 512 tokens, valor que cobre a quase totalidade dos exemplos do dataset sem desperdício de memória em sequências excessivamente longas.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3.4 Pipeline de Treinamento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O pipeline de treinamento foi estruturado nas seguintes etapas sequenciais: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Carregamento do modelo base com quantização 4-bit via bitsandbytes;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Aplicação dos adaptadores LoRA via biblioteca PEFT;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Preparação do dataset: tokenização, formatting e divisão treino/validação;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Instanciação do Trainer com callbacks de early stopping e logging;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Treinamento com monitoramento de perda em treino e validação por epoch;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Merge dos pesos LoRA ao modelo base e exportação do modelo ajustado;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Registro de métricas e artefatos para reproducibilidade.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pBdr>
          <w:bottom w:color="2e75b6" w:space="4" w:sz="6" w:val="single"/>
        </w:pBdr>
        <w:spacing w:after="200" w:before="480" w:lineRule="auto"/>
        <w:rPr/>
      </w:pPr>
      <w:bookmarkStart w:colFirst="0" w:colLast="0" w:name="_rirpinlf8pky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4. Descrição do Assistente Médico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O Assistente Médico Inteligente é o produto final do pipeline técnico desenvolvido. Sua interface é baseada em linguagem natural, dispensando treinamento específico do usuário para operar o sistema. O assistente compreende contexto clínico, mantém histórico conversacional dentro da sessão e integra múltiplas fontes de conhecimento para compor respostas fundamentadas.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4.1 Capacidades do Assistente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Capacidade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Consulta clínica contextual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Responde perguntas clínicas levando em conta o contexto do atendimento em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Busca em protocolos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Recupera trechos relevantes de guidelines e protocolos hospitalares via RAG semântico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Análise de exames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Interpreta resultados laboratoriais e classifica achados pela escala CTCAE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Emissão de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Identifica valores críticos e notifica a equipe de acordo com regras configuráveis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Diagnóstico diferencial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Sugere hipóteses diagnósticas baseadas em sintomas e dados do paciente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Suporte a prescrição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Consulta informações sobre medicamentos, posologia e contraindicações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Rastreabilidade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Registra em log estruturado todas as interações com timestamp e metadados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4.2 Fluxo de Atendimento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Cada interação do médico com o assistente segue um fluxo padronizado, garantindo consistência na resposta e rastreabilidade do processo decisório. O fluxo é orquestrado pelo grafo LangGraph e se adapta dinamicamente à intenção detectada.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 médico digita sua mensagem em linguagem natural durante o atendimento;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 LangGraph Router classifica a intenção em uma das categorias suportadas;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 agente correspondente à intenção é ativado com o contexto da sessão;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O agente consulta as fontes de conhecimento necessárias (RAG, CTCAE, LLM);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 resposta é composta, validada e entregue ao médico com referências quando aplicável;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 interação é registrada no log de auditoria com todos os metadados relevantes.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60" w:before="360" w:lineRule="auto"/>
        <w:rPr/>
      </w:pPr>
      <w:bookmarkStart w:colFirst="0" w:colLast="0" w:name="_jcpavhvh75ei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4.3 Intenções Suportadas pelo Roteador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CONSULTA_CLINICA — perguntas gerais sobre conduta clínica, diagnóstico ou tratamento;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BUSCA_PROTOCOLO — solicitações de consulta a guidelines e protocolos hospitalares;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ANALISE_EXAMES — envio de resultados laboratoriais para interpretação e classificação CTCAE;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EMISSAO_ALERTA — verificação de valores críticos com notificação à equipe;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DIAGNOSTICO_DIFERENCIAL — solicitação de hipóteses diagnósticas a partir de quadro clínico;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SUPORTE_PRESCRICAO — consulta a informações sobre medicamentos e posologia;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GERAL — mensagens fora das categorias acima, tratadas pelo modelo ajustado.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60" w:before="360" w:lineRule="auto"/>
        <w:rPr/>
      </w:pPr>
      <w:bookmarkStart w:colFirst="0" w:colLast="0" w:name="_cbe37x13c3fi" w:id="10"/>
      <w:bookmarkEnd w:id="10"/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4.4 Módulo de Análise CTCAE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 escala CTCAE (Common Terminology Criteria for Adverse Events) é o padrão internacional para classificação de toxicidades em oncologia e ensaios clínicos. O módulo de análise de exames integra GPT-4o com prompt especializado contendo os critérios CTCAE, permitindo que o assistente classifique automaticamente achados laboratoriais em graus de 1 a 5 com a nomenclatura padronizada.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a000" w:space="0" w:sz="4" w:val="single"/>
              <w:left w:color="c8a000" w:space="0" w:sz="4" w:val="single"/>
              <w:bottom w:color="c8a000" w:space="0" w:sz="4" w:val="single"/>
              <w:right w:color="c8a000" w:space="0" w:sz="4" w:val="single"/>
            </w:tcBorders>
            <w:shd w:fill="fff8e1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C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Exemplo de uso: o médico envia 'Hemoglobina: 7.2 g/dL, Neutrófilos: 800/mm³, Plaquetas: 45.000/mm³'. O assistente classifica: Anemia Grau 3 (Hb &lt; 8 g/dL), Neutropenia Grau 3 (500-1000/mm³), Trombocitopenia Grau 3 (25.000-50.000/mm³) e recomenda revisão do esquema terapêutico conforme protocolo oncológico vigente.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pBdr>
          <w:bottom w:color="2e75b6" w:space="4" w:sz="6" w:val="single"/>
        </w:pBdr>
        <w:spacing w:after="200" w:before="4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5. Diagrama do Fluxo LangChain e LangGraph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O fluxo de orquestração é implementado como um grafo de estados finitos utilizando LangGraph. Cada nó do grafo representa uma etapa de processamento ou decisão, e as arestas condicionais determinam o caminho percorrido com base no estado atual da interação. A seguir está a descrição completa dos nós e transições do grafo.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60" w:before="360" w:lineRule="auto"/>
        <w:rPr/>
      </w:pPr>
      <w:bookmarkStart w:colFirst="0" w:colLast="0" w:name="_wsrqc7r1vy7v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5.1 Nós do Grafo LangGraph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60" w:before="3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360"/>
        <w:gridCol w:w="3600"/>
        <w:tblGridChange w:id="0">
          <w:tblGrid>
            <w:gridCol w:w="2400"/>
            <w:gridCol w:w="3360"/>
            <w:gridCol w:w="3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Funcao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Ponto de entrada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Recebe a mensagem bruta do médico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preprocess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Transformação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Sanitiza input, extrai metadados da sessão, monta contexto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Decisão (LLM)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Classifica intenção com prompt zero-shot; retorna categoria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clinical_agent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Agente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Responde consultas clínicas com modelo fine-tuned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rag_agent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Agente 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Recupera documentos via FAISS e compõe 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ctcae_agent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Agente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Analisa exames com GPT-4o e critérios CTCAE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alert_agent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Agente + Notif.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Verifica valores críticos e emite alertas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general_agent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Agente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Trata intenções não mapeadas com modelo fine-tuned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Efeito colateral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Registra interação completa em log estruturado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Ponto de saída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Retorna resposta final ao médico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60" w:before="360" w:lineRule="auto"/>
        <w:rPr/>
      </w:pPr>
      <w:bookmarkStart w:colFirst="0" w:colLast="0" w:name="_lus4xzuo2289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5.2 Fluxo de Transições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transições entre nós seguem lógica condicional baseada no estado do grafo: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START → preprocess: sempre (entrada única do sistema);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preprocess → router: sempre (preprocessamento obrigatório);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router → clinical_agent: se intenção = CONSULTA_CLINICA ou DIAGNOSTICO_DIFERENCIAL;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router → rag_agent: se intenção = BUSCA_PROTOCOLO ou SUPORTE_PRESCRICAO;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router → ctcae_agent: se intenção = ANALISE_EXAMES;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router → alert_agent: se intenção = EMISSAO_ALERTA;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router → general_agent: se intenção = GERAL ou não reconhecida;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[qualquer agente] → logger: sempre (logging obrigatório pós-resposta);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logger → END: sempre (conclusão do fluxo).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60" w:before="360" w:lineRule="auto"/>
        <w:rPr/>
      </w:pPr>
      <w:bookmarkStart w:colFirst="0" w:colLast="0" w:name="_h69h2k8ohbyj" w:id="13"/>
      <w:bookmarkEnd w:id="13"/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5.3 Integração LangChain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LangChain atua como framework de composição das cadeias de raciocínio dentro de cada agente do grafo. A integração entre LangChain e LangGraph ocorre no nível dos agentes: cada nó do grafo instancia e executa uma chain LangChain específica para sua responsabilidade.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Componente LangChain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Uso no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PromptTemplate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Templates de prompt parametrizados para cada agente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HuggingFacePipeline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Wrapper do modelo fine-tuned para uso como LLM em chains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ChatOpenAI (GPT-4o)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LLM para análise CTCAE com alta capacidade de raciocínio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RecursiveCharacterTextSplitter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Chunking de documentos clínicos para indexação RAG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HuggingFaceEmbeddings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Geração de embeddings para documentos e queries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FAISS (VectorStore)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Armazenamento e recuperação vetorial de protocolos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ConversationalRetrievalChain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Chain de RAG com histórico conversacional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ConversationBufferMemory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Manutenção do contexto da sessão médica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spacing w:after="160" w:before="360" w:lineRule="auto"/>
        <w:rPr/>
      </w:pPr>
      <w:bookmarkStart w:colFirst="0" w:colLast="0" w:name="_kpw9kp8sh3wv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5.4 Pipeline RAG Semântico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O módulo RAG (Retrieval-Augmented Generation) é responsável por conectar o modelo de linguagem aos documentos clínicos do hospital — protocolos, guidelines, bulas e diretrizes institucionais. O pipeline opera em duas fases: indexação offline e recuperação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spacing w:after="120" w:before="240" w:lineRule="auto"/>
        <w:rPr/>
      </w:pPr>
      <w:bookmarkStart w:colFirst="0" w:colLast="0" w:name="_5jmsa6vccc2k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Fase de Indexação (offline)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Ingestão de documentos PDF/DOCX dos protocolos hospitalares;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Chunking com RecursiveCharacterTextSplitter (chunk_size=500, overlap=100);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Geração de embeddings com sentence-transformers/all-MiniLM-L6-v2;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Armazenamento no índice FAISS persistido em disco.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spacing w:after="120" w:before="240" w:lineRule="auto"/>
        <w:rPr/>
      </w:pPr>
      <w:bookmarkStart w:colFirst="0" w:colLast="0" w:name="_7kq61r9dn4fs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Fase de Recuperação (online)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Embedding da query do médico com o mesmo modelo de embeddings;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Busca dos k=5 chunks mais similares no índice FAISS (similaridade cosseno);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Composição do prompt aumentado: contexto recuperado + query original;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Geração da resposta pelo LLM com citação dos trechos de protocolo utilizados.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pBdr>
          <w:bottom w:color="2e75b6" w:space="4" w:sz="6" w:val="single"/>
        </w:pBdr>
        <w:spacing w:after="200" w:before="480" w:lineRule="auto"/>
        <w:rPr/>
      </w:pPr>
      <w:bookmarkStart w:colFirst="0" w:colLast="0" w:name="_5ztfqpz18q37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6. Avaliação do Modelo e Análise dos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 avaliação do sistema foi conduzida em duas dimensões complementares: avaliação quantitativa das métricas de treinamento do modelo fine-tuned e avaliação qualitativa das respostas geradas pelo assistente em cenários clínicos representativos. As duas perspectivas são necessárias porque métricas de perda não capturam adequadamente a qualidade clínica das respostas.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spacing w:after="160" w:before="360" w:lineRule="auto"/>
        <w:rPr/>
      </w:pPr>
      <w:bookmarkStart w:colFirst="0" w:colLast="0" w:name="_bmlyiil2e8gd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6.1 Métricas de Treinamento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spacing w:after="160" w:befor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Interpretacao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Training Loss (final)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0.42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Convergência consistente ao longo das 3 epochs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Validation Loss (final)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0.51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Generalização adequada, sem sinais de overfitting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Perplexidade (val)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~1.67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Capacidade preditiva do modelo sobre dados não vistos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Parâmetros treináveis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~6.7M (LoRA)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Apenas 0.1% do total de parâmetros do modelo base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Tempo de treinamento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~4 horas (A100)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Por epoch; total de 3 epochs completos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Memória GPU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~12 GB (QLoRA 4-bit)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Viável em GPU de consumo com suporte Ampere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spacing w:after="160" w:before="360" w:lineRule="auto"/>
        <w:rPr/>
      </w:pPr>
      <w:bookmarkStart w:colFirst="0" w:colLast="0" w:name="_aa2yypu5tgkd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6.2 Avaliação Qualitativa por Categoria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Para cada categoria de intenção suportada pelo roteador, foram avaliados 50 casos de teste sintéticos por um avaliador com formação médica. Os critérios de avaliação foram: relevância clínica, precisão técnica, completude da resposta e adequação ao contexto.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640"/>
        <w:gridCol w:w="1640"/>
        <w:gridCol w:w="1640"/>
        <w:gridCol w:w="1640"/>
        <w:tblGridChange w:id="0">
          <w:tblGrid>
            <w:gridCol w:w="2800"/>
            <w:gridCol w:w="1640"/>
            <w:gridCol w:w="1640"/>
            <w:gridCol w:w="1640"/>
            <w:gridCol w:w="16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Relevancia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Precisao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Completude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3c5e" w:space="0" w:sz="4" w:val="single"/>
              <w:left w:color="1a3c5e" w:space="0" w:sz="4" w:val="single"/>
              <w:bottom w:color="1a3c5e" w:space="0" w:sz="4" w:val="single"/>
              <w:right w:color="1a3c5e" w:space="0" w:sz="4" w:val="single"/>
            </w:tcBorders>
            <w:shd w:fill="1a3c5e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Consulta Clínica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4.3/5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4.1/5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4.0/5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4.13/5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Busca em Protocolo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4.6/5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4.5/5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4.4/5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4.50/5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Análise de Exames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4.7/5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4.6/5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4.5/5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4.60/5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Diagnóstico Diferencial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4.0/5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3.8/5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3.9/5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3.90/5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Suporte a Prescrição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4.2/5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4.3/5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4.1/5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4.20/5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Emissão de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4.8/5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4.7/5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4.6/5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4.70/5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after="160" w:before="360" w:lineRule="auto"/>
        <w:rPr/>
      </w:pPr>
      <w:bookmarkStart w:colFirst="0" w:colLast="0" w:name="_9rkpd825tnio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6.3 Análise dos Resultados do Roteador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O roteador de intenções foi avaliado separadamente, dado que erros de roteamento comprometem toda a cadeia de resposta. O teste foi conduzido com 300 mensagens de teste, 50 por categoria, e resultou em acurácia de classificação de 91.3%. A principal fonte de erro foi a confusão entre CONSULTA_CLINICA e DIAGNOSTICO_DIFERENCIAL, que compartilham estrutura linguística similar.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spacing w:after="160" w:before="360" w:lineRule="auto"/>
        <w:rPr/>
      </w:pPr>
      <w:bookmarkStart w:colFirst="0" w:colLast="0" w:name="_r53xa5lv2azw" w:id="21"/>
      <w:bookmarkEnd w:id="21"/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6.4 Limitações Identificadas e Trabalhos Futuros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spacing w:after="160" w:befor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71c1c" w:space="0" w:sz="4" w:val="single"/>
              <w:left w:color="b71c1c" w:space="0" w:sz="4" w:val="single"/>
              <w:bottom w:color="b71c1c" w:space="0" w:sz="4" w:val="single"/>
              <w:right w:color="b71c1c" w:space="0" w:sz="4" w:val="single"/>
            </w:tcBorders>
            <w:shd w:fill="fdecea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6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Limitacoes: (1) O dataset sintético, embora curado, não substitui dados clínicos reais em volume e diversidade. (2) O modelo fine-tuned pode alucinar em casos muito específicos fora da distribuição de treinamento. (3) A integração CTCAE depende de conectividade com a API GPT-4o, introduzindo latência e custo variável. (4) O sistema atual não possui integração com prontuário eletrônico (HIS/EHR).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As principais direções para trabalhos futuros incluem: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Fine-tuning com dados clínicos reais anonimizados em parceria com instituição hospitalar;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Integração com sistemas de prontuário eletrônico via FHIR/HL7;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Implementação de mecanismo de feedback do médico para melhoria contínua (RLHF);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Avaliação prospectiva com médicos em ambiente clínico real;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Expansão do índice RAG com atualização automática de guidelines;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Substituição do GPT-4o por modelo local para análise CTCAE (independência de API).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pBdr>
          <w:bottom w:color="2e75b6" w:space="4" w:sz="6" w:val="single"/>
        </w:pBdr>
        <w:spacing w:after="200" w:before="480" w:lineRule="auto"/>
        <w:rPr/>
      </w:pPr>
      <w:bookmarkStart w:colFirst="0" w:colLast="0" w:name="_te38drredq3a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7. Segurança, Rastreabilidade e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Em ambiente médico, toda decisão de suporte deve ser auditável. O sistema implementa logging estruturado de todas as interações, permitindo reconstrução completa do processo decisório do assistente para qualquer consulta armazenada.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7.1 Estrutura do Log de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session_id: identificador único da sessão médica;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timestamp: data e hora ISO 8601 da interação;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medico_id: identificador do profissional (anonimizado para fins de desenvolvimento);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input_text: mensagem original do médico;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detected_intent: intenção classificada pelo roteador;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agent_used: agente ativado para processar a requisição;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retrieved_docs: lista de documentos recuperados pelo RAG (quando aplicável);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model_response: resposta gerada pelo sistema;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latency_ms: tempo total de processamento em milissegundos.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160" w:before="360" w:lineRule="auto"/>
        <w:rPr/>
      </w:pPr>
      <w:bookmarkStart w:colFirst="0" w:colLast="0" w:name="_qt1qo8fp5p2z" w:id="23"/>
      <w:bookmarkEnd w:id="23"/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7.2 Considerações de Segurança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spacing w:after="160" w:befor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O sistema foi desenvolvido em conformidade com os princípios da LGPD. Dados de pacientes não são armazenados nos logs — apenas metadados da interação. O dataset sintético não contém identificadores de pacientes reais. Em produção, recomenda-se criptografia em repouso para os logs de auditoria e controle de acesso baseado em papéis (RBAC) para o sistema como um todo.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pBdr>
          <w:bottom w:color="2e75b6" w:space="4" w:sz="6" w:val="single"/>
        </w:pBdr>
        <w:spacing w:after="200" w:before="480" w:lineRule="auto"/>
        <w:rPr/>
      </w:pPr>
      <w:bookmarkStart w:colFirst="0" w:colLast="0" w:name="_v9pub0nbp0yl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36"/>
          <w:szCs w:val="36"/>
          <w:rtl w:val="0"/>
        </w:rPr>
        <w:t xml:space="preserve">8.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O Assistente Médico Inteligente desenvolvido no Tech Challenge da Fase 3 demonstra a viabilidade técnica de aplicar modelos de linguagem especializados em contextos clínicos reais. A combinação de fine-tuning com PEFT/LoRA, orquestração via LangGraph, RAG semântico e análise CTCAE compõe um sistema coeso e extensível, capaz de suportar médicos em múltiplos aspectos do atendimento de emergência.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before="80" w:line="276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Os resultados da avaliação qualitativa mostram desempenho consistente nas categorias de maior criticidade clínica — análise de exames e emissão de alertas atingiram médias acima de 4.5/5 — com espaço para melhoria em diagnóstico diferencial, área intrinsecamente mais complexa e dependente de contexto clínico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before="80" w:line="276" w:lineRule="auto"/>
        <w:jc w:val="both"/>
        <w:rPr>
          <w:rFonts w:ascii="Arial" w:cs="Arial" w:eastAsia="Arial" w:hAnsi="Arial"/>
          <w:color w:val="222222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222222"/>
          <w:sz w:val="22"/>
          <w:szCs w:val="22"/>
          <w:rtl w:val="0"/>
        </w:rPr>
        <w:t xml:space="preserve">O projeto cumpre integralmente os requisitos do Tech Challenge e estabelece base sólida para evolução em direção a um produto clínico real. Os próximos passos prioritários são a parceria com instituição hospitalar para acesso a dados reais anonimizados e a integração com sistemas de prontuário eletrônico, que ampliariam substancialmente a utilidade prática do assistente.</w:t>
      </w:r>
    </w:p>
    <w:p w:rsidR="00000000" w:rsidDel="00000000" w:rsidP="00000000" w:rsidRDefault="00000000" w:rsidRPr="00000000" w14:paraId="0000018E">
      <w:pPr>
        <w:spacing w:after="120" w:before="80" w:line="276" w:lineRule="auto"/>
        <w:jc w:val="both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/>
      </w:pPr>
      <w:bookmarkStart w:colFirst="0" w:colLast="0" w:name="_kdskp3q6yi0r" w:id="25"/>
      <w:bookmarkEnd w:id="25"/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d6e4f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9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Link Repositório Github</w:t>
            </w: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:</w:t>
              <w:br w:type="textWrapping"/>
            </w:r>
            <w:r w:rsidDel="00000000" w:rsidR="00000000" w:rsidRPr="00000000">
              <w:rPr>
                <w:b w:val="1"/>
                <w:bCs w:val="1"/>
                <w:color w:val="222222"/>
                <w:sz w:val="20"/>
                <w:szCs w:val="20"/>
                <w:rtl w:val="0"/>
              </w:rPr>
              <w:t xml:space="preserve">Link demonstração Youtube</w:t>
            </w:r>
            <w:r w:rsidDel="00000000" w:rsidR="00000000" w:rsidRPr="00000000">
              <w:rPr>
                <w:color w:val="222222"/>
                <w:sz w:val="20"/>
                <w:szCs w:val="20"/>
                <w:rtl w:val="0"/>
              </w:rPr>
              <w:t xml:space="preserve">: https://www.youtube.com/watch?v=s3pPf546D2o&amp;feature=youtu.be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rPr>
          <w:color w:val="2222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type w:val="nextPage"/>
      <w:pgSz w:h="15840" w:w="12240" w:orient="portrait"/>
      <w:pgMar w:bottom="1200" w:top="120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pBdr>
        <w:top w:color="2e75b6" w:space="4" w:sz="4" w:val="single"/>
      </w:pBdr>
      <w:tabs>
        <w:tab w:val="right" w:leader="none" w:pos="9026"/>
      </w:tabs>
      <w:spacing w:after="0" w:before="120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tabs>
        <w:tab w:val="right" w:leader="none" w:pos="9026"/>
      </w:tabs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5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5e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