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0D91" w14:textId="77777777" w:rsidR="005139FB" w:rsidRDefault="009861F8">
      <w:pPr>
        <w:pStyle w:val="Subttulo"/>
        <w:keepNext/>
        <w:keepLines/>
        <w:spacing w:before="0" w:line="360" w:lineRule="auto"/>
        <w:ind w:left="0"/>
        <w:rPr>
          <w:rFonts w:ascii="Rajdhani" w:eastAsia="Rajdhani" w:hAnsi="Rajdhani" w:cs="Rajdhani"/>
          <w:b/>
          <w:color w:val="434343"/>
          <w:sz w:val="68"/>
          <w:szCs w:val="68"/>
        </w:rPr>
      </w:pPr>
      <w:bookmarkStart w:id="0" w:name="_heading=h.772ldjqpxcs7" w:colFirst="0" w:colLast="0"/>
      <w:bookmarkEnd w:id="0"/>
      <w:r>
        <w:rPr>
          <w:rFonts w:ascii="Rajdhani" w:eastAsia="Rajdhani" w:hAnsi="Rajdhani" w:cs="Rajdhani"/>
          <w:noProof/>
          <w:color w:val="000000"/>
          <w:sz w:val="36"/>
          <w:szCs w:val="36"/>
        </w:rPr>
        <w:drawing>
          <wp:inline distT="114300" distB="114300" distL="114300" distR="114300" wp14:anchorId="3DE0E989" wp14:editId="786BFDC4">
            <wp:extent cx="3552825" cy="1085850"/>
            <wp:effectExtent l="0" t="0" r="0" b="0"/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680" t="10236" r="-268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02D73" w14:textId="77777777" w:rsidR="005139FB" w:rsidRDefault="005139FB">
      <w:pPr>
        <w:pStyle w:val="Subttulo"/>
        <w:keepNext/>
        <w:keepLines/>
        <w:spacing w:before="0" w:line="360" w:lineRule="auto"/>
        <w:ind w:left="0"/>
        <w:rPr>
          <w:rFonts w:ascii="Open Sans" w:eastAsia="Open Sans" w:hAnsi="Open Sans" w:cs="Open Sans"/>
          <w:color w:val="000000"/>
        </w:rPr>
      </w:pPr>
      <w:bookmarkStart w:id="1" w:name="_heading=h.xows9yfjb43w" w:colFirst="0" w:colLast="0"/>
      <w:bookmarkEnd w:id="1"/>
    </w:p>
    <w:p w14:paraId="0B8207AC" w14:textId="77777777" w:rsidR="00DC23CC" w:rsidRPr="00DC23CC" w:rsidRDefault="00DC23CC" w:rsidP="00DC23CC">
      <w:pPr>
        <w:pStyle w:val="Ttulo2"/>
        <w:spacing w:before="0" w:after="360"/>
        <w:rPr>
          <w:rFonts w:ascii="Rajdhani" w:eastAsia="Rajdhani" w:hAnsi="Rajdhani" w:cs="Rajdhani"/>
          <w:b/>
          <w:sz w:val="50"/>
          <w:szCs w:val="50"/>
        </w:rPr>
      </w:pPr>
      <w:bookmarkStart w:id="2" w:name="_heading=h.3r2bn9jmrrek" w:colFirst="0" w:colLast="0"/>
      <w:bookmarkStart w:id="3" w:name="_heading=h.1aiy0gnltvcg" w:colFirst="0" w:colLast="0"/>
      <w:bookmarkEnd w:id="2"/>
      <w:bookmarkEnd w:id="3"/>
      <w:proofErr w:type="spellStart"/>
      <w:r w:rsidRPr="00DC23CC">
        <w:rPr>
          <w:rFonts w:ascii="Rajdhani" w:eastAsia="Rajdhani" w:hAnsi="Rajdhani" w:cs="Rajdhani"/>
          <w:b/>
          <w:sz w:val="50"/>
          <w:szCs w:val="50"/>
        </w:rPr>
        <w:t>Microsserviços</w:t>
      </w:r>
      <w:proofErr w:type="spellEnd"/>
    </w:p>
    <w:p w14:paraId="334914AB" w14:textId="146C91D8" w:rsidR="00D83913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drawing>
          <wp:inline distT="0" distB="0" distL="0" distR="0" wp14:anchorId="0173866C" wp14:editId="1E49E896">
            <wp:extent cx="5943600" cy="3927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CCA9" w14:textId="0C6F23EC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00F0F24C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 xml:space="preserve">Arquitetura Monolítica vs. </w:t>
      </w:r>
      <w:proofErr w:type="spellStart"/>
      <w:r>
        <w:rPr>
          <w:rFonts w:ascii="var(--ps-primary-font)" w:hAnsi="var(--ps-primary-font)"/>
          <w:b/>
          <w:bCs/>
          <w:sz w:val="33"/>
          <w:szCs w:val="33"/>
        </w:rPr>
        <w:t>Microsserviços</w:t>
      </w:r>
      <w:proofErr w:type="spellEnd"/>
    </w:p>
    <w:p w14:paraId="368C0355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Para definir o que é um </w:t>
      </w:r>
      <w:proofErr w:type="spellStart"/>
      <w:r w:rsidRPr="00DC23CC">
        <w:rPr>
          <w:rFonts w:ascii="Arial" w:hAnsi="Arial" w:cs="Arial"/>
          <w:b/>
          <w:bCs/>
        </w:rPr>
        <w:t>microsserviço</w:t>
      </w:r>
      <w:proofErr w:type="spellEnd"/>
      <w:r w:rsidRPr="00DC23CC">
        <w:rPr>
          <w:rFonts w:ascii="Arial" w:hAnsi="Arial" w:cs="Arial"/>
        </w:rPr>
        <w:t> é importante </w:t>
      </w:r>
      <w:r w:rsidRPr="00DC23CC">
        <w:rPr>
          <w:rFonts w:ascii="Arial" w:hAnsi="Arial" w:cs="Arial"/>
          <w:b/>
          <w:bCs/>
        </w:rPr>
        <w:t>compará-lo</w:t>
      </w:r>
      <w:r w:rsidRPr="00DC23CC">
        <w:rPr>
          <w:rFonts w:ascii="Arial" w:hAnsi="Arial" w:cs="Arial"/>
        </w:rPr>
        <w:t> com a arquitetura </w:t>
      </w:r>
      <w:r w:rsidRPr="00DC23CC">
        <w:rPr>
          <w:rFonts w:ascii="Arial" w:hAnsi="Arial" w:cs="Arial"/>
          <w:b/>
          <w:bCs/>
        </w:rPr>
        <w:t>monolítica</w:t>
      </w:r>
      <w:r w:rsidRPr="00DC23CC">
        <w:rPr>
          <w:rFonts w:ascii="Arial" w:hAnsi="Arial" w:cs="Arial"/>
        </w:rPr>
        <w:t>. Vamos ver como eles se diferenciam.</w:t>
      </w:r>
    </w:p>
    <w:p w14:paraId="1EC1D4E0" w14:textId="3A056216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  <w:color w:val="303030"/>
        </w:rPr>
      </w:pPr>
      <w:r w:rsidRPr="00DC23CC">
        <w:rPr>
          <w:rFonts w:ascii="Arial" w:hAnsi="Arial" w:cs="Arial"/>
          <w:color w:val="303030"/>
        </w:rPr>
        <w:lastRenderedPageBreak/>
        <w:t>A seguir, veremos graficamente como interagem os serviços e as camadas da aplicação em cada arquitetura.</w:t>
      </w:r>
    </w:p>
    <w:p w14:paraId="7B90C23A" w14:textId="7B781BE9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  <w:color w:val="303030"/>
        </w:rPr>
      </w:pPr>
    </w:p>
    <w:p w14:paraId="26F41F4F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 xml:space="preserve">Comunicação entre </w:t>
      </w:r>
      <w:proofErr w:type="spellStart"/>
      <w:r>
        <w:rPr>
          <w:rFonts w:ascii="var(--ps-primary-font)" w:hAnsi="var(--ps-primary-font)"/>
          <w:b/>
          <w:bCs/>
          <w:sz w:val="33"/>
          <w:szCs w:val="33"/>
        </w:rPr>
        <w:t>microsserviços</w:t>
      </w:r>
      <w:proofErr w:type="spellEnd"/>
    </w:p>
    <w:p w14:paraId="7E61D33E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Em uma arquitetura </w:t>
      </w:r>
      <w:r w:rsidRPr="00DC23CC">
        <w:rPr>
          <w:rFonts w:ascii="Arial" w:hAnsi="Arial" w:cs="Arial"/>
          <w:b/>
          <w:bCs/>
        </w:rPr>
        <w:t>monolítica</w:t>
      </w:r>
      <w:r w:rsidRPr="00DC23CC">
        <w:rPr>
          <w:rFonts w:ascii="Arial" w:hAnsi="Arial" w:cs="Arial"/>
        </w:rPr>
        <w:t>, os componentes se comunicam entre si por meio de chamadas à nível de linguagem.</w:t>
      </w:r>
    </w:p>
    <w:p w14:paraId="09F1DE8C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Na arquitetura de </w:t>
      </w:r>
      <w:proofErr w:type="spellStart"/>
      <w:r w:rsidRPr="00DC23CC">
        <w:rPr>
          <w:rFonts w:ascii="Arial" w:hAnsi="Arial" w:cs="Arial"/>
          <w:b/>
          <w:bCs/>
        </w:rPr>
        <w:t>microsserviços</w:t>
      </w:r>
      <w:proofErr w:type="spellEnd"/>
      <w:r w:rsidRPr="00DC23CC">
        <w:rPr>
          <w:rFonts w:ascii="Arial" w:hAnsi="Arial" w:cs="Arial"/>
        </w:rPr>
        <w:t>, os serviços precisam se comunicar usando um </w:t>
      </w:r>
      <w:r w:rsidRPr="00DC23CC">
        <w:rPr>
          <w:rFonts w:ascii="Arial" w:hAnsi="Arial" w:cs="Arial"/>
          <w:b/>
          <w:bCs/>
        </w:rPr>
        <w:t>protocolo de comunicação</w:t>
      </w:r>
      <w:r w:rsidRPr="00DC23CC">
        <w:rPr>
          <w:rFonts w:ascii="Arial" w:hAnsi="Arial" w:cs="Arial"/>
        </w:rPr>
        <w:t>, como </w:t>
      </w:r>
      <w:r w:rsidRPr="00DC23CC">
        <w:rPr>
          <w:rFonts w:ascii="Arial" w:hAnsi="Arial" w:cs="Arial"/>
          <w:b/>
          <w:bCs/>
        </w:rPr>
        <w:t>HTTP</w:t>
      </w:r>
      <w:r w:rsidRPr="00DC23CC">
        <w:rPr>
          <w:rFonts w:ascii="Arial" w:hAnsi="Arial" w:cs="Arial"/>
        </w:rPr>
        <w:t> ou </w:t>
      </w:r>
      <w:r w:rsidRPr="00DC23CC">
        <w:rPr>
          <w:rFonts w:ascii="Arial" w:hAnsi="Arial" w:cs="Arial"/>
          <w:b/>
          <w:bCs/>
        </w:rPr>
        <w:t>AMQP</w:t>
      </w:r>
      <w:r w:rsidRPr="00DC23CC">
        <w:rPr>
          <w:rFonts w:ascii="Arial" w:hAnsi="Arial" w:cs="Arial"/>
        </w:rPr>
        <w:t>.</w:t>
      </w:r>
    </w:p>
    <w:p w14:paraId="1EF35F6D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 xml:space="preserve">Não existe uma solução única de comunicação entre os </w:t>
      </w:r>
      <w:proofErr w:type="spellStart"/>
      <w:r w:rsidRPr="00DC23CC">
        <w:rPr>
          <w:rFonts w:ascii="Arial" w:hAnsi="Arial" w:cs="Arial"/>
        </w:rPr>
        <w:t>microsserviços</w:t>
      </w:r>
      <w:proofErr w:type="spellEnd"/>
      <w:r w:rsidRPr="00DC23CC">
        <w:rPr>
          <w:rFonts w:ascii="Arial" w:hAnsi="Arial" w:cs="Arial"/>
        </w:rPr>
        <w:t>. Depende do protocolo e pode ser </w:t>
      </w:r>
      <w:r w:rsidRPr="00DC23CC">
        <w:rPr>
          <w:rFonts w:ascii="Arial" w:hAnsi="Arial" w:cs="Arial"/>
          <w:b/>
          <w:bCs/>
        </w:rPr>
        <w:t>síncrona ou assíncrona</w:t>
      </w:r>
      <w:r w:rsidRPr="00DC23CC">
        <w:rPr>
          <w:rFonts w:ascii="Arial" w:hAnsi="Arial" w:cs="Arial"/>
        </w:rPr>
        <w:t>.</w:t>
      </w:r>
    </w:p>
    <w:p w14:paraId="4C7A3E0D" w14:textId="083AFE94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112C1B01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>Comunicação síncrona</w:t>
      </w:r>
    </w:p>
    <w:p w14:paraId="6414BABF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Neste tipo de comunicação é necessário um endereço de serviço predefinido para enviar a </w:t>
      </w:r>
      <w:r w:rsidRPr="00DC23CC">
        <w:rPr>
          <w:rFonts w:ascii="Arial" w:hAnsi="Arial" w:cs="Arial"/>
          <w:b/>
          <w:bCs/>
        </w:rPr>
        <w:t>solicitação (</w:t>
      </w:r>
      <w:proofErr w:type="spellStart"/>
      <w:r w:rsidRPr="00DC23CC">
        <w:rPr>
          <w:rFonts w:ascii="Arial" w:hAnsi="Arial" w:cs="Arial"/>
          <w:b/>
          <w:bCs/>
        </w:rPr>
        <w:t>request</w:t>
      </w:r>
      <w:proofErr w:type="spellEnd"/>
      <w:r w:rsidRPr="00DC23CC">
        <w:rPr>
          <w:rFonts w:ascii="Arial" w:hAnsi="Arial" w:cs="Arial"/>
          <w:b/>
          <w:bCs/>
        </w:rPr>
        <w:t>)</w:t>
      </w:r>
      <w:r w:rsidRPr="00DC23CC">
        <w:rPr>
          <w:rFonts w:ascii="Arial" w:hAnsi="Arial" w:cs="Arial"/>
        </w:rPr>
        <w:t>, e ambos (remetente e destinatário da chamada) devem estar em operação neste momento. O cliente só pode continuar sua tarefa ao receber uma </w:t>
      </w:r>
      <w:r w:rsidRPr="00DC23CC">
        <w:rPr>
          <w:rFonts w:ascii="Arial" w:hAnsi="Arial" w:cs="Arial"/>
          <w:b/>
          <w:bCs/>
        </w:rPr>
        <w:t>resposta (response)</w:t>
      </w:r>
      <w:r w:rsidRPr="00DC23CC">
        <w:rPr>
          <w:rFonts w:ascii="Arial" w:hAnsi="Arial" w:cs="Arial"/>
        </w:rPr>
        <w:t xml:space="preserve"> do servidor. A abordagem de </w:t>
      </w:r>
      <w:proofErr w:type="spellStart"/>
      <w:r w:rsidRPr="00DC23CC">
        <w:rPr>
          <w:rFonts w:ascii="Arial" w:hAnsi="Arial" w:cs="Arial"/>
        </w:rPr>
        <w:t>request</w:t>
      </w:r>
      <w:proofErr w:type="spellEnd"/>
      <w:r w:rsidRPr="00DC23CC">
        <w:rPr>
          <w:rFonts w:ascii="Arial" w:hAnsi="Arial" w:cs="Arial"/>
        </w:rPr>
        <w:t>/response normalmente usa o protocolo HTTP e inclui </w:t>
      </w:r>
      <w:r w:rsidRPr="00DC23CC">
        <w:rPr>
          <w:rFonts w:ascii="Arial" w:hAnsi="Arial" w:cs="Arial"/>
          <w:b/>
          <w:bCs/>
        </w:rPr>
        <w:t xml:space="preserve">REST, </w:t>
      </w:r>
      <w:proofErr w:type="spellStart"/>
      <w:r w:rsidRPr="00DC23CC">
        <w:rPr>
          <w:rFonts w:ascii="Arial" w:hAnsi="Arial" w:cs="Arial"/>
          <w:b/>
          <w:bCs/>
        </w:rPr>
        <w:t>GraphQL</w:t>
      </w:r>
      <w:proofErr w:type="spellEnd"/>
      <w:r w:rsidRPr="00DC23CC">
        <w:rPr>
          <w:rFonts w:ascii="Arial" w:hAnsi="Arial" w:cs="Arial"/>
          <w:b/>
          <w:bCs/>
        </w:rPr>
        <w:t xml:space="preserve"> e </w:t>
      </w:r>
      <w:proofErr w:type="spellStart"/>
      <w:r w:rsidRPr="00DC23CC">
        <w:rPr>
          <w:rFonts w:ascii="Arial" w:hAnsi="Arial" w:cs="Arial"/>
          <w:b/>
          <w:bCs/>
        </w:rPr>
        <w:t>gRPC</w:t>
      </w:r>
      <w:proofErr w:type="spellEnd"/>
      <w:r w:rsidRPr="00DC23CC">
        <w:rPr>
          <w:rFonts w:ascii="Arial" w:hAnsi="Arial" w:cs="Arial"/>
          <w:b/>
          <w:bCs/>
        </w:rPr>
        <w:t>.</w:t>
      </w:r>
    </w:p>
    <w:p w14:paraId="5A452B70" w14:textId="152C08A6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5554957B" w14:textId="113B5225" w:rsidR="00DC23CC" w:rsidRDefault="00DC23CC" w:rsidP="00DC23CC">
      <w:pPr>
        <w:pStyle w:val="NormalWeb"/>
        <w:spacing w:after="75" w:afterAutospacing="0" w:line="300" w:lineRule="atLeast"/>
        <w:ind w:left="75"/>
        <w:jc w:val="center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drawing>
          <wp:inline distT="0" distB="0" distL="0" distR="0" wp14:anchorId="3CF47C66" wp14:editId="08DFE9E9">
            <wp:extent cx="5143500" cy="231842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236" cy="23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0E04" w14:textId="6F4658A4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0EAFD55E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>Comunicação assíncrona</w:t>
      </w:r>
    </w:p>
    <w:p w14:paraId="0A993425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Por outro lado, neste tipo de comunicação uma mensagem é enviada para uma </w:t>
      </w:r>
      <w:r w:rsidRPr="00DC23CC">
        <w:rPr>
          <w:rFonts w:ascii="Arial" w:hAnsi="Arial" w:cs="Arial"/>
          <w:b/>
          <w:bCs/>
        </w:rPr>
        <w:t>fila</w:t>
      </w:r>
      <w:r w:rsidRPr="00DC23CC">
        <w:rPr>
          <w:rFonts w:ascii="Arial" w:hAnsi="Arial" w:cs="Arial"/>
        </w:rPr>
        <w:t xml:space="preserve"> ou agente de mensagens. A mensagem é enfileirada, e no caso </w:t>
      </w:r>
      <w:proofErr w:type="gramStart"/>
      <w:r w:rsidRPr="00DC23CC">
        <w:rPr>
          <w:rFonts w:ascii="Arial" w:hAnsi="Arial" w:cs="Arial"/>
        </w:rPr>
        <w:t>do</w:t>
      </w:r>
      <w:proofErr w:type="gramEnd"/>
      <w:r w:rsidRPr="00DC23CC">
        <w:rPr>
          <w:rFonts w:ascii="Arial" w:hAnsi="Arial" w:cs="Arial"/>
        </w:rPr>
        <w:t xml:space="preserve"> serviço de recebimento estar inativo ele retorna o processamento mais tarde quando estiver ativo. O remetente da mensagem não espera nenhuma resposta. Protocolos assíncronos como </w:t>
      </w:r>
      <w:r w:rsidRPr="00DC23CC">
        <w:rPr>
          <w:rFonts w:ascii="Arial" w:hAnsi="Arial" w:cs="Arial"/>
          <w:b/>
          <w:bCs/>
        </w:rPr>
        <w:t>MQTT, STOMP e AMQP</w:t>
      </w:r>
      <w:r w:rsidRPr="00DC23CC">
        <w:rPr>
          <w:rFonts w:ascii="Arial" w:hAnsi="Arial" w:cs="Arial"/>
        </w:rPr>
        <w:t> são gerenciados por plataformas como o </w:t>
      </w:r>
      <w:r w:rsidRPr="00DC23CC">
        <w:rPr>
          <w:rFonts w:ascii="Arial" w:hAnsi="Arial" w:cs="Arial"/>
          <w:b/>
          <w:bCs/>
        </w:rPr>
        <w:t xml:space="preserve">Apache Kafka </w:t>
      </w:r>
      <w:proofErr w:type="spellStart"/>
      <w:r w:rsidRPr="00DC23CC">
        <w:rPr>
          <w:rFonts w:ascii="Arial" w:hAnsi="Arial" w:cs="Arial"/>
          <w:b/>
          <w:bCs/>
        </w:rPr>
        <w:t>Stream</w:t>
      </w:r>
      <w:proofErr w:type="spellEnd"/>
      <w:r w:rsidRPr="00DC23CC">
        <w:rPr>
          <w:rFonts w:ascii="Arial" w:hAnsi="Arial" w:cs="Arial"/>
          <w:b/>
          <w:bCs/>
        </w:rPr>
        <w:t xml:space="preserve"> e </w:t>
      </w:r>
      <w:proofErr w:type="spellStart"/>
      <w:r w:rsidRPr="00DC23CC">
        <w:rPr>
          <w:rFonts w:ascii="Arial" w:hAnsi="Arial" w:cs="Arial"/>
          <w:b/>
          <w:bCs/>
        </w:rPr>
        <w:t>RabbitMQ</w:t>
      </w:r>
      <w:proofErr w:type="spellEnd"/>
      <w:r w:rsidRPr="00DC23CC">
        <w:rPr>
          <w:rFonts w:ascii="Arial" w:hAnsi="Arial" w:cs="Arial"/>
        </w:rPr>
        <w:t>.</w:t>
      </w:r>
    </w:p>
    <w:p w14:paraId="78C39033" w14:textId="5CE02E1C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1F55CE87" w14:textId="1AB75B80" w:rsidR="00DC23CC" w:rsidRDefault="00DC23CC" w:rsidP="00DC23CC">
      <w:pPr>
        <w:pStyle w:val="NormalWeb"/>
        <w:spacing w:after="75" w:afterAutospacing="0" w:line="300" w:lineRule="atLeast"/>
        <w:ind w:left="75"/>
        <w:jc w:val="center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drawing>
          <wp:inline distT="0" distB="0" distL="0" distR="0" wp14:anchorId="16597E72" wp14:editId="0EF947E8">
            <wp:extent cx="5199790" cy="2392680"/>
            <wp:effectExtent l="0" t="0" r="127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279" cy="2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210" w14:textId="695D50CD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0CD5A976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>Resumindo</w:t>
      </w:r>
    </w:p>
    <w:p w14:paraId="7BD2D6DA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Assim, as duas formas de comunicação que acabamos de ver estão representadas na imagem a seguir. A comunicação síncrona, antes de uma solicitação, deve aguardar a resposta do servidor (</w:t>
      </w:r>
      <w:proofErr w:type="spellStart"/>
      <w:r w:rsidRPr="00DC23CC">
        <w:rPr>
          <w:rFonts w:ascii="Arial" w:hAnsi="Arial" w:cs="Arial"/>
        </w:rPr>
        <w:t>backend</w:t>
      </w:r>
      <w:proofErr w:type="spellEnd"/>
      <w:r w:rsidRPr="00DC23CC">
        <w:rPr>
          <w:rFonts w:ascii="Arial" w:hAnsi="Arial" w:cs="Arial"/>
        </w:rPr>
        <w:t>) e a comunicação assíncrona, quando o cliente faz uma solicitação, continua funcionando até que a resposta seja obtida.</w:t>
      </w:r>
    </w:p>
    <w:p w14:paraId="3BF1A502" w14:textId="6B1322C7" w:rsidR="00DC23CC" w:rsidRDefault="00DC23CC" w:rsidP="00DC23CC">
      <w:pPr>
        <w:pStyle w:val="NormalWeb"/>
        <w:spacing w:after="75" w:afterAutospacing="0" w:line="300" w:lineRule="atLeast"/>
        <w:ind w:left="75"/>
        <w:jc w:val="center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lastRenderedPageBreak/>
        <w:drawing>
          <wp:inline distT="0" distB="0" distL="0" distR="0" wp14:anchorId="2FAF40EE" wp14:editId="73F1197C">
            <wp:extent cx="4732020" cy="275326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765" cy="27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174A" w14:textId="763BA607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695D5400" w14:textId="74B901C0" w:rsidR="00DC23CC" w:rsidRDefault="00DC23CC" w:rsidP="00DC23CC">
      <w:pPr>
        <w:pStyle w:val="NormalWeb"/>
        <w:spacing w:after="75" w:afterAutospacing="0" w:line="300" w:lineRule="atLeast"/>
        <w:ind w:left="75"/>
        <w:jc w:val="center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drawing>
          <wp:inline distT="0" distB="0" distL="0" distR="0" wp14:anchorId="46920B62" wp14:editId="116AE607">
            <wp:extent cx="4991969" cy="40538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884" cy="40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204" w14:textId="662A9C99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3E5AD63D" w14:textId="77777777" w:rsidR="00DC23CC" w:rsidRDefault="00DC23CC" w:rsidP="00DC23CC">
      <w:pPr>
        <w:pStyle w:val="Ttulo2"/>
        <w:spacing w:before="0" w:after="360"/>
        <w:rPr>
          <w:rFonts w:ascii="var(--ps-primary-font)" w:hAnsi="var(--ps-primary-font)"/>
          <w:sz w:val="33"/>
          <w:szCs w:val="33"/>
        </w:rPr>
      </w:pPr>
      <w:r>
        <w:rPr>
          <w:rFonts w:ascii="var(--ps-primary-font)" w:hAnsi="var(--ps-primary-font)"/>
          <w:b/>
          <w:bCs/>
          <w:sz w:val="33"/>
          <w:szCs w:val="33"/>
        </w:rPr>
        <w:t>O que escolher?</w:t>
      </w:r>
    </w:p>
    <w:p w14:paraId="3DD9C943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A comunicação </w:t>
      </w:r>
      <w:r w:rsidRPr="00DC23CC">
        <w:rPr>
          <w:rFonts w:ascii="Arial" w:hAnsi="Arial" w:cs="Arial"/>
          <w:b/>
          <w:bCs/>
        </w:rPr>
        <w:t>REST/HTTP</w:t>
      </w:r>
      <w:r w:rsidRPr="00DC23CC">
        <w:rPr>
          <w:rFonts w:ascii="Arial" w:hAnsi="Arial" w:cs="Arial"/>
        </w:rPr>
        <w:t> funciona para padrões de </w:t>
      </w:r>
      <w:proofErr w:type="spellStart"/>
      <w:r w:rsidRPr="00DC23CC">
        <w:rPr>
          <w:rFonts w:ascii="Arial" w:hAnsi="Arial" w:cs="Arial"/>
          <w:b/>
          <w:bCs/>
        </w:rPr>
        <w:t>Request</w:t>
      </w:r>
      <w:proofErr w:type="spellEnd"/>
      <w:r w:rsidRPr="00DC23CC">
        <w:rPr>
          <w:rFonts w:ascii="Arial" w:hAnsi="Arial" w:cs="Arial"/>
          <w:b/>
          <w:bCs/>
        </w:rPr>
        <w:t>/Response síncronos</w:t>
      </w:r>
      <w:r w:rsidRPr="00DC23CC">
        <w:rPr>
          <w:rFonts w:ascii="Arial" w:hAnsi="Arial" w:cs="Arial"/>
        </w:rPr>
        <w:t>, para arquiteturas orientadas a serviços (SOA) e APIs expostas publicamente.</w:t>
      </w:r>
    </w:p>
    <w:p w14:paraId="670AE6C7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Algumas </w:t>
      </w:r>
      <w:r w:rsidRPr="00DC23CC">
        <w:rPr>
          <w:rFonts w:ascii="Arial" w:hAnsi="Arial" w:cs="Arial"/>
          <w:b/>
          <w:bCs/>
        </w:rPr>
        <w:t>desvantagens</w:t>
      </w:r>
      <w:r w:rsidRPr="00DC23CC">
        <w:rPr>
          <w:rFonts w:ascii="Arial" w:hAnsi="Arial" w:cs="Arial"/>
        </w:rPr>
        <w:t> são:</w:t>
      </w:r>
    </w:p>
    <w:p w14:paraId="28445F86" w14:textId="77777777" w:rsidR="00DC23CC" w:rsidRPr="00DC23CC" w:rsidRDefault="00DC23CC" w:rsidP="00DC23CC">
      <w:pPr>
        <w:numPr>
          <w:ilvl w:val="0"/>
          <w:numId w:val="4"/>
        </w:numPr>
        <w:spacing w:before="100" w:beforeAutospacing="1" w:after="120" w:line="495" w:lineRule="atLeast"/>
        <w:ind w:left="1020"/>
        <w:jc w:val="both"/>
        <w:rPr>
          <w:rFonts w:ascii="Arial" w:hAnsi="Arial" w:cs="Arial"/>
          <w:color w:val="000000"/>
          <w:sz w:val="24"/>
          <w:szCs w:val="24"/>
        </w:rPr>
      </w:pPr>
      <w:r w:rsidRPr="00DC23CC">
        <w:rPr>
          <w:rFonts w:ascii="Arial" w:hAnsi="Arial" w:cs="Arial"/>
          <w:b/>
          <w:bCs/>
          <w:color w:val="000000"/>
          <w:sz w:val="24"/>
          <w:szCs w:val="24"/>
        </w:rPr>
        <w:t>Baixo desempenho:</w:t>
      </w:r>
      <w:r w:rsidRPr="00DC23CC">
        <w:rPr>
          <w:rFonts w:ascii="Arial" w:hAnsi="Arial" w:cs="Arial"/>
          <w:color w:val="000000"/>
          <w:sz w:val="24"/>
          <w:szCs w:val="24"/>
        </w:rPr>
        <w:t> a solicitação (</w:t>
      </w:r>
      <w:proofErr w:type="spellStart"/>
      <w:r w:rsidRPr="00DC23CC">
        <w:rPr>
          <w:rFonts w:ascii="Arial" w:hAnsi="Arial" w:cs="Arial"/>
          <w:color w:val="000000"/>
          <w:sz w:val="24"/>
          <w:szCs w:val="24"/>
        </w:rPr>
        <w:t>request</w:t>
      </w:r>
      <w:proofErr w:type="spellEnd"/>
      <w:r w:rsidRPr="00DC23CC">
        <w:rPr>
          <w:rFonts w:ascii="Arial" w:hAnsi="Arial" w:cs="Arial"/>
          <w:color w:val="000000"/>
          <w:sz w:val="24"/>
          <w:szCs w:val="24"/>
        </w:rPr>
        <w:t>) não obtém uma resposta até que todas as chamadas internas sejam concluídas, o que pode resultar em tempos de resposta mais lentos. Ele também pode cair se houver muitas chamadas.</w:t>
      </w:r>
    </w:p>
    <w:p w14:paraId="62115B7D" w14:textId="77777777" w:rsidR="00DC23CC" w:rsidRPr="00DC23CC" w:rsidRDefault="00DC23CC" w:rsidP="00DC23CC">
      <w:pPr>
        <w:numPr>
          <w:ilvl w:val="0"/>
          <w:numId w:val="4"/>
        </w:numPr>
        <w:spacing w:before="100" w:beforeAutospacing="1" w:after="120" w:line="495" w:lineRule="atLeast"/>
        <w:ind w:left="1020"/>
        <w:jc w:val="both"/>
        <w:rPr>
          <w:rFonts w:ascii="Arial" w:hAnsi="Arial" w:cs="Arial"/>
          <w:color w:val="000000"/>
          <w:sz w:val="24"/>
          <w:szCs w:val="24"/>
        </w:rPr>
      </w:pPr>
      <w:r w:rsidRPr="00DC23CC">
        <w:rPr>
          <w:rFonts w:ascii="Arial" w:hAnsi="Arial" w:cs="Arial"/>
          <w:b/>
          <w:bCs/>
          <w:color w:val="000000"/>
          <w:sz w:val="24"/>
          <w:szCs w:val="24"/>
        </w:rPr>
        <w:t>Perda de autonomia:</w:t>
      </w:r>
      <w:r w:rsidRPr="00DC23CC">
        <w:rPr>
          <w:rFonts w:ascii="Arial" w:hAnsi="Arial" w:cs="Arial"/>
          <w:color w:val="000000"/>
          <w:sz w:val="24"/>
          <w:szCs w:val="24"/>
        </w:rPr>
        <w:t xml:space="preserve"> se os </w:t>
      </w:r>
      <w:proofErr w:type="spellStart"/>
      <w:r w:rsidRPr="00DC23CC">
        <w:rPr>
          <w:rFonts w:ascii="Arial" w:hAnsi="Arial" w:cs="Arial"/>
          <w:color w:val="000000"/>
          <w:sz w:val="24"/>
          <w:szCs w:val="24"/>
        </w:rPr>
        <w:t>microsserviços</w:t>
      </w:r>
      <w:proofErr w:type="spellEnd"/>
      <w:r w:rsidRPr="00DC23CC">
        <w:rPr>
          <w:rFonts w:ascii="Arial" w:hAnsi="Arial" w:cs="Arial"/>
          <w:color w:val="000000"/>
          <w:sz w:val="24"/>
          <w:szCs w:val="24"/>
        </w:rPr>
        <w:t xml:space="preserve"> se conectam por HTTP e dependem da resposta de outra pessoa, eles não podem ser totalmente autônomos.</w:t>
      </w:r>
    </w:p>
    <w:p w14:paraId="4EEFB302" w14:textId="77777777" w:rsidR="00DC23CC" w:rsidRPr="00DC23CC" w:rsidRDefault="00DC23CC" w:rsidP="00DC23CC">
      <w:pPr>
        <w:numPr>
          <w:ilvl w:val="0"/>
          <w:numId w:val="4"/>
        </w:numPr>
        <w:spacing w:before="100" w:beforeAutospacing="1" w:after="120" w:line="495" w:lineRule="atLeast"/>
        <w:ind w:left="1020"/>
        <w:jc w:val="both"/>
        <w:rPr>
          <w:rFonts w:ascii="Arial" w:hAnsi="Arial" w:cs="Arial"/>
          <w:color w:val="000000"/>
          <w:sz w:val="24"/>
          <w:szCs w:val="24"/>
        </w:rPr>
      </w:pPr>
      <w:r w:rsidRPr="00DC23CC">
        <w:rPr>
          <w:rFonts w:ascii="Arial" w:hAnsi="Arial" w:cs="Arial"/>
          <w:b/>
          <w:bCs/>
          <w:color w:val="000000"/>
          <w:sz w:val="24"/>
          <w:szCs w:val="24"/>
        </w:rPr>
        <w:t>Tratamento de falhas complexas:</w:t>
      </w:r>
      <w:r w:rsidRPr="00DC23CC">
        <w:rPr>
          <w:rFonts w:ascii="Arial" w:hAnsi="Arial" w:cs="Arial"/>
          <w:color w:val="000000"/>
          <w:sz w:val="24"/>
          <w:szCs w:val="24"/>
        </w:rPr>
        <w:t xml:space="preserve"> se houver uma cadeia de chamadas HTTP e um </w:t>
      </w:r>
      <w:proofErr w:type="spellStart"/>
      <w:r w:rsidRPr="00DC23CC">
        <w:rPr>
          <w:rFonts w:ascii="Arial" w:hAnsi="Arial" w:cs="Arial"/>
          <w:color w:val="000000"/>
          <w:sz w:val="24"/>
          <w:szCs w:val="24"/>
        </w:rPr>
        <w:t>microsserviço</w:t>
      </w:r>
      <w:proofErr w:type="spellEnd"/>
      <w:r w:rsidRPr="00DC23CC">
        <w:rPr>
          <w:rFonts w:ascii="Arial" w:hAnsi="Arial" w:cs="Arial"/>
          <w:color w:val="000000"/>
          <w:sz w:val="24"/>
          <w:szCs w:val="24"/>
        </w:rPr>
        <w:t xml:space="preserve"> intermediário falhar, toda a cadeia falhará. Novas tentativas são realizadas e a cadeia é quebrada.</w:t>
      </w:r>
    </w:p>
    <w:p w14:paraId="5CB34371" w14:textId="77777777" w:rsidR="00DC23CC" w:rsidRPr="00DC23CC" w:rsidRDefault="00DC23CC" w:rsidP="00DC23CC">
      <w:pPr>
        <w:pStyle w:val="NormalWeb"/>
        <w:spacing w:after="75" w:afterAutospacing="0" w:line="300" w:lineRule="atLeast"/>
        <w:ind w:left="75"/>
        <w:jc w:val="both"/>
        <w:rPr>
          <w:rFonts w:ascii="Arial" w:hAnsi="Arial" w:cs="Arial"/>
        </w:rPr>
      </w:pPr>
      <w:r w:rsidRPr="00DC23CC">
        <w:rPr>
          <w:rFonts w:ascii="Arial" w:hAnsi="Arial" w:cs="Arial"/>
        </w:rPr>
        <w:t>O padrão </w:t>
      </w:r>
      <w:r w:rsidRPr="00DC23CC">
        <w:rPr>
          <w:rFonts w:ascii="Arial" w:hAnsi="Arial" w:cs="Arial"/>
          <w:b/>
          <w:bCs/>
        </w:rPr>
        <w:t>assíncrono</w:t>
      </w:r>
      <w:r w:rsidRPr="00DC23CC">
        <w:rPr>
          <w:rFonts w:ascii="Arial" w:hAnsi="Arial" w:cs="Arial"/>
        </w:rPr>
        <w:t> geralmente é recomendado para </w:t>
      </w:r>
      <w:r w:rsidRPr="00DC23CC">
        <w:rPr>
          <w:rFonts w:ascii="Arial" w:hAnsi="Arial" w:cs="Arial"/>
          <w:b/>
          <w:bCs/>
        </w:rPr>
        <w:t xml:space="preserve">comunicação interna entre </w:t>
      </w:r>
      <w:proofErr w:type="spellStart"/>
      <w:r w:rsidRPr="00DC23CC">
        <w:rPr>
          <w:rFonts w:ascii="Arial" w:hAnsi="Arial" w:cs="Arial"/>
          <w:b/>
          <w:bCs/>
        </w:rPr>
        <w:t>microsserviços</w:t>
      </w:r>
      <w:proofErr w:type="spellEnd"/>
      <w:r w:rsidRPr="00DC23CC">
        <w:rPr>
          <w:rFonts w:ascii="Arial" w:hAnsi="Arial" w:cs="Arial"/>
        </w:rPr>
        <w:t xml:space="preserve"> para reduzir a quantidade de chamadas em cadeia e tornar-se independente do ciclo de </w:t>
      </w:r>
      <w:proofErr w:type="spellStart"/>
      <w:r w:rsidRPr="00DC23CC">
        <w:rPr>
          <w:rFonts w:ascii="Arial" w:hAnsi="Arial" w:cs="Arial"/>
        </w:rPr>
        <w:t>Request</w:t>
      </w:r>
      <w:proofErr w:type="spellEnd"/>
      <w:r w:rsidRPr="00DC23CC">
        <w:rPr>
          <w:rFonts w:ascii="Arial" w:hAnsi="Arial" w:cs="Arial"/>
        </w:rPr>
        <w:t>/Response.</w:t>
      </w:r>
    </w:p>
    <w:p w14:paraId="0BC697B1" w14:textId="611A4E3E" w:rsidR="00DC23CC" w:rsidRDefault="00DC23CC" w:rsidP="00D83913">
      <w:pPr>
        <w:pStyle w:val="NormalWeb"/>
        <w:spacing w:after="75" w:afterAutospacing="0" w:line="300" w:lineRule="atLeast"/>
        <w:ind w:left="75"/>
        <w:jc w:val="both"/>
        <w:rPr>
          <w:rFonts w:ascii="var(--ps-secondary-font)" w:hAnsi="var(--ps-secondary-font)"/>
          <w:sz w:val="27"/>
          <w:szCs w:val="27"/>
        </w:rPr>
      </w:pPr>
    </w:p>
    <w:p w14:paraId="4938939D" w14:textId="6A647F61" w:rsidR="00DC23CC" w:rsidRDefault="00DC23CC" w:rsidP="00DC23CC">
      <w:pPr>
        <w:pStyle w:val="NormalWeb"/>
        <w:spacing w:after="75" w:afterAutospacing="0" w:line="300" w:lineRule="atLeast"/>
        <w:ind w:left="75"/>
        <w:jc w:val="center"/>
        <w:rPr>
          <w:rFonts w:ascii="var(--ps-secondary-font)" w:hAnsi="var(--ps-secondary-font)"/>
          <w:sz w:val="27"/>
          <w:szCs w:val="27"/>
        </w:rPr>
      </w:pPr>
      <w:r w:rsidRPr="00DC23CC">
        <w:rPr>
          <w:rFonts w:ascii="var(--ps-secondary-font)" w:hAnsi="var(--ps-secondary-font)"/>
          <w:sz w:val="27"/>
          <w:szCs w:val="27"/>
        </w:rPr>
        <w:drawing>
          <wp:inline distT="0" distB="0" distL="0" distR="0" wp14:anchorId="2C778D1F" wp14:editId="016DB2C9">
            <wp:extent cx="3067478" cy="16194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3CC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8C041" w14:textId="77777777" w:rsidR="00731DAA" w:rsidRDefault="00731DAA">
      <w:pPr>
        <w:spacing w:before="0" w:line="240" w:lineRule="auto"/>
      </w:pPr>
      <w:r>
        <w:separator/>
      </w:r>
    </w:p>
  </w:endnote>
  <w:endnote w:type="continuationSeparator" w:id="0">
    <w:p w14:paraId="21BB07B8" w14:textId="77777777" w:rsidR="00731DAA" w:rsidRDefault="00731DA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ajdhani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ps-secondary-font)">
    <w:altName w:val="Cambria"/>
    <w:panose1 w:val="00000000000000000000"/>
    <w:charset w:val="00"/>
    <w:family w:val="roman"/>
    <w:notTrueType/>
    <w:pitch w:val="default"/>
  </w:font>
  <w:font w:name="var(--ps-primary-fon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2A076" w14:textId="77777777" w:rsidR="005139FB" w:rsidRDefault="009861F8">
    <w:pPr>
      <w:spacing w:line="240" w:lineRule="auto"/>
      <w:ind w:left="-1440"/>
      <w:jc w:val="right"/>
      <w:rPr>
        <w:rFonts w:ascii="Rajdhani" w:eastAsia="Rajdhani" w:hAnsi="Rajdhani" w:cs="Rajdhani"/>
        <w:b/>
        <w:sz w:val="28"/>
        <w:szCs w:val="28"/>
      </w:rPr>
    </w:pPr>
    <w:r>
      <w:rPr>
        <w:rFonts w:ascii="Rajdhani" w:eastAsia="Rajdhani" w:hAnsi="Rajdhani" w:cs="Rajdhani"/>
        <w:b/>
        <w:sz w:val="36"/>
        <w:szCs w:val="36"/>
      </w:rPr>
      <w:t xml:space="preserve">                  </w:t>
    </w:r>
    <w:r>
      <w:rPr>
        <w:rFonts w:ascii="Rajdhani" w:eastAsia="Rajdhani" w:hAnsi="Rajdhani" w:cs="Rajdhani"/>
        <w:b/>
        <w:sz w:val="48"/>
        <w:szCs w:val="48"/>
      </w:rPr>
      <w:t xml:space="preserve"> </w:t>
    </w:r>
    <w:r>
      <w:rPr>
        <w:sz w:val="20"/>
        <w:szCs w:val="20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>
      <w:rPr>
        <w:rFonts w:ascii="Rajdhani" w:eastAsia="Rajdhani" w:hAnsi="Rajdhani" w:cs="Rajdhani"/>
        <w:b/>
        <w:sz w:val="34"/>
        <w:szCs w:val="34"/>
      </w:rPr>
      <w:fldChar w:fldCharType="separate"/>
    </w:r>
    <w:r w:rsidR="00A27260">
      <w:rPr>
        <w:rFonts w:ascii="Rajdhani" w:eastAsia="Rajdhani" w:hAnsi="Rajdhani" w:cs="Rajdhani"/>
        <w:b/>
        <w:noProof/>
        <w:sz w:val="34"/>
        <w:szCs w:val="34"/>
      </w:rPr>
      <w:t>1</w:t>
    </w:r>
    <w:r>
      <w:rPr>
        <w:rFonts w:ascii="Rajdhani" w:eastAsia="Rajdhani" w:hAnsi="Rajdhani" w:cs="Rajdhani"/>
        <w:b/>
        <w:sz w:val="34"/>
        <w:szCs w:val="34"/>
      </w:rPr>
      <w:fldChar w:fldCharType="end"/>
    </w:r>
    <w:r>
      <w:rPr>
        <w:sz w:val="20"/>
        <w:szCs w:val="20"/>
      </w:rPr>
      <w:t xml:space="preserve">                 </w:t>
    </w:r>
    <w:r>
      <w:rPr>
        <w:rFonts w:ascii="Rajdhani" w:eastAsia="Rajdhani" w:hAnsi="Rajdhani" w:cs="Rajdhani"/>
        <w:b/>
        <w:sz w:val="28"/>
        <w:szCs w:val="28"/>
      </w:rPr>
      <w:t xml:space="preserve">                                                                                                                                                   </w:t>
    </w:r>
  </w:p>
  <w:p w14:paraId="37529E5E" w14:textId="77777777" w:rsidR="005139FB" w:rsidRDefault="009861F8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sz w:val="20"/>
        <w:szCs w:val="20"/>
      </w:rPr>
      <w:t xml:space="preserve">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FA46A" w14:textId="77777777" w:rsidR="005139FB" w:rsidRDefault="009861F8">
    <w:pPr>
      <w:spacing w:line="240" w:lineRule="auto"/>
      <w:ind w:left="-1440"/>
      <w:jc w:val="right"/>
      <w:rPr>
        <w:sz w:val="20"/>
        <w:szCs w:val="20"/>
      </w:rPr>
    </w:pPr>
    <w:r>
      <w:rPr>
        <w:sz w:val="20"/>
        <w:szCs w:val="20"/>
      </w:rPr>
      <w:t xml:space="preserve">            </w:t>
    </w:r>
    <w:r>
      <w:rPr>
        <w:sz w:val="34"/>
        <w:szCs w:val="34"/>
      </w:rPr>
      <w:t xml:space="preserve">  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 w:rsidR="00731DAA">
      <w:rPr>
        <w:rFonts w:ascii="Rajdhani" w:eastAsia="Rajdhani" w:hAnsi="Rajdhani" w:cs="Rajdhani"/>
        <w:b/>
        <w:sz w:val="34"/>
        <w:szCs w:val="34"/>
      </w:rPr>
      <w:fldChar w:fldCharType="separate"/>
    </w:r>
    <w:r>
      <w:rPr>
        <w:rFonts w:ascii="Rajdhani" w:eastAsia="Rajdhani" w:hAnsi="Rajdhani" w:cs="Rajdhani"/>
        <w:b/>
        <w:sz w:val="34"/>
        <w:szCs w:val="3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BF277" w14:textId="77777777" w:rsidR="00731DAA" w:rsidRDefault="00731DAA">
      <w:pPr>
        <w:spacing w:before="0" w:line="240" w:lineRule="auto"/>
      </w:pPr>
      <w:r>
        <w:separator/>
      </w:r>
    </w:p>
  </w:footnote>
  <w:footnote w:type="continuationSeparator" w:id="0">
    <w:p w14:paraId="45981D4B" w14:textId="77777777" w:rsidR="00731DAA" w:rsidRDefault="00731DA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DEEC1" w14:textId="77777777" w:rsidR="005139FB" w:rsidRDefault="009861F8">
    <w:pPr>
      <w:spacing w:before="0" w:line="240" w:lineRule="auto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4D757F3C" wp14:editId="2F9EF910">
          <wp:simplePos x="0" y="0"/>
          <wp:positionH relativeFrom="page">
            <wp:posOffset>-4761</wp:posOffset>
          </wp:positionH>
          <wp:positionV relativeFrom="page">
            <wp:posOffset>-9524</wp:posOffset>
          </wp:positionV>
          <wp:extent cx="7553325" cy="1019175"/>
          <wp:effectExtent l="0" t="0" r="0" b="0"/>
          <wp:wrapSquare wrapText="bothSides" distT="0" distB="0" distL="0" distR="0"/>
          <wp:docPr id="5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4259" b="17433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00C5B39B" wp14:editId="3B87FE27">
          <wp:simplePos x="0" y="0"/>
          <wp:positionH relativeFrom="page">
            <wp:posOffset>-4761</wp:posOffset>
          </wp:positionH>
          <wp:positionV relativeFrom="page">
            <wp:posOffset>10144125</wp:posOffset>
          </wp:positionV>
          <wp:extent cx="7804688" cy="1152525"/>
          <wp:effectExtent l="0" t="0" r="0" b="0"/>
          <wp:wrapSquare wrapText="bothSides" distT="0" distB="0" distL="0" distR="0"/>
          <wp:docPr id="5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7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E8F13" w14:textId="77777777" w:rsidR="005139FB" w:rsidRDefault="009861F8">
    <w:r>
      <w:rPr>
        <w:b/>
        <w:noProof/>
        <w:color w:val="6D64E8"/>
        <w:sz w:val="40"/>
        <w:szCs w:val="40"/>
      </w:rPr>
      <w:drawing>
        <wp:inline distT="114300" distB="114300" distL="114300" distR="114300" wp14:anchorId="6B2DE486" wp14:editId="5AA4E37C">
          <wp:extent cx="2676525" cy="1828800"/>
          <wp:effectExtent l="0" t="0" r="0" b="0"/>
          <wp:docPr id="5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7565" b="10697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2B8012A" wp14:editId="6811580F">
          <wp:simplePos x="0" y="0"/>
          <wp:positionH relativeFrom="page">
            <wp:posOffset>-4761</wp:posOffset>
          </wp:positionH>
          <wp:positionV relativeFrom="page">
            <wp:posOffset>18000</wp:posOffset>
          </wp:positionV>
          <wp:extent cx="7804688" cy="1152525"/>
          <wp:effectExtent l="0" t="0" r="0" b="0"/>
          <wp:wrapSquare wrapText="bothSides" distT="0" distB="0" distL="0" distR="0"/>
          <wp:docPr id="5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7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615F"/>
    <w:multiLevelType w:val="multilevel"/>
    <w:tmpl w:val="832C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6263A"/>
    <w:multiLevelType w:val="multilevel"/>
    <w:tmpl w:val="4D62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960815"/>
    <w:multiLevelType w:val="multilevel"/>
    <w:tmpl w:val="6C461D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815F87"/>
    <w:multiLevelType w:val="multilevel"/>
    <w:tmpl w:val="F000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9FB"/>
    <w:rsid w:val="00195D5C"/>
    <w:rsid w:val="00206DC9"/>
    <w:rsid w:val="002C3143"/>
    <w:rsid w:val="005139FB"/>
    <w:rsid w:val="005F6697"/>
    <w:rsid w:val="00672116"/>
    <w:rsid w:val="00731DAA"/>
    <w:rsid w:val="007D5A15"/>
    <w:rsid w:val="00863CC2"/>
    <w:rsid w:val="009861F8"/>
    <w:rsid w:val="009A6CE3"/>
    <w:rsid w:val="00A27260"/>
    <w:rsid w:val="00D83913"/>
    <w:rsid w:val="00DC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931D8"/>
  <w15:docId w15:val="{7958905C-8200-4465-BCB3-7D015584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s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9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a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b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c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d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e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f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f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f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f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f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f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A2726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old">
    <w:name w:val="bold"/>
    <w:basedOn w:val="Fontepargpadro"/>
    <w:rsid w:val="007D5A15"/>
  </w:style>
  <w:style w:type="character" w:styleId="Hyperlink">
    <w:name w:val="Hyperlink"/>
    <w:basedOn w:val="Fontepargpadro"/>
    <w:uiPriority w:val="99"/>
    <w:semiHidden/>
    <w:unhideWhenUsed/>
    <w:rsid w:val="00D839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+favG7wx46XIXclhZjavP2Ts+A==">AMUW2mW+MBhxXqbcvwyAWdU65IdIIytlp52+Uo4EjlcH+iy/Rd+n6/H6yGsQGS4PfczVywe87woOWkQQRa+/rjaz/SrOxWQPbDJHKjZcRz5VDz31Ewq1f0I2URcpfD5daAPoK79r7Bh6RkjHp7BBzEwlLV2hWt9/codu5l+o9PRC5b+wW4Cp9PRoUCGEBmB2OIUaAgGXc1+cGbVkoli9QZzLJt21a5BvGw==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438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Aline Pollis</dc:creator>
  <cp:lastModifiedBy>Aline Pollis</cp:lastModifiedBy>
  <cp:revision>2</cp:revision>
  <cp:lastPrinted>2021-10-28T15:15:00Z</cp:lastPrinted>
  <dcterms:created xsi:type="dcterms:W3CDTF">2021-12-02T13:33:00Z</dcterms:created>
  <dcterms:modified xsi:type="dcterms:W3CDTF">2021-12-02T13:33:00Z</dcterms:modified>
</cp:coreProperties>
</file>