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Maintenance Report</w:t>
      </w:r>
    </w:p>
    <w:p>
      <w:r>
        <w:t>Case ID: Srb737736</w:t>
      </w:r>
    </w:p>
    <w:p>
      <w:r>
        <w:t>Field: Fkk0222</w:t>
      </w:r>
    </w:p>
    <w:p>
      <w:r>
        <w:t>Description: Bbshhs</w:t>
      </w:r>
    </w:p>
    <w:p>
      <w:pPr>
        <w:pStyle w:val="Heading2"/>
      </w:pPr>
      <w:r>
        <w:t>Attached Images</w:t>
      </w:r>
    </w:p>
    <w:p>
      <w:r>
        <w:drawing>
          <wp:inline xmlns:a="http://schemas.openxmlformats.org/drawingml/2006/main" xmlns:pic="http://schemas.openxmlformats.org/drawingml/2006/picture">
            <wp:extent cx="1828800" cy="395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76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567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