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BECC1" w14:textId="3E84EF91" w:rsidR="007A11ED" w:rsidRPr="00015D32" w:rsidRDefault="00015D32" w:rsidP="007A11ED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一、</w:t>
      </w:r>
      <w:r w:rsidR="007A11ED" w:rsidRPr="00015D32">
        <w:rPr>
          <w:rFonts w:ascii="宋体" w:eastAsia="宋体" w:hAnsi="宋体" w:hint="eastAsia"/>
          <w:b/>
          <w:bCs/>
          <w:szCs w:val="21"/>
        </w:rPr>
        <w:t>文献挖掘目标</w:t>
      </w:r>
    </w:p>
    <w:p w14:paraId="7155DFA1" w14:textId="4B11E2F0" w:rsidR="007A11ED" w:rsidRPr="007A11ED" w:rsidRDefault="007A11ED" w:rsidP="007A11E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7A11ED">
        <w:rPr>
          <w:rFonts w:ascii="宋体" w:eastAsia="宋体" w:hAnsi="宋体" w:hint="eastAsia"/>
          <w:szCs w:val="21"/>
        </w:rPr>
        <w:t>通过文本挖掘的方式寻找出不同有性反转现象的物种（表</w:t>
      </w:r>
      <w:r>
        <w:rPr>
          <w:rFonts w:ascii="宋体" w:eastAsia="宋体" w:hAnsi="宋体" w:hint="eastAsia"/>
          <w:szCs w:val="21"/>
        </w:rPr>
        <w:t>1</w:t>
      </w:r>
      <w:r w:rsidRPr="007A11ED">
        <w:rPr>
          <w:rFonts w:ascii="宋体" w:eastAsia="宋体" w:hAnsi="宋体" w:hint="eastAsia"/>
          <w:szCs w:val="21"/>
        </w:rPr>
        <w:t>）中被研究和报道最多的与性反转相关的基因、药物，并以词云图</w:t>
      </w:r>
      <w:r>
        <w:rPr>
          <w:rFonts w:ascii="宋体" w:eastAsia="宋体" w:hAnsi="宋体" w:hint="eastAsia"/>
          <w:szCs w:val="21"/>
        </w:rPr>
        <w:t>（图1）</w:t>
      </w:r>
      <w:r w:rsidRPr="007A11ED">
        <w:rPr>
          <w:rFonts w:ascii="宋体" w:eastAsia="宋体" w:hAnsi="宋体" w:hint="eastAsia"/>
          <w:szCs w:val="21"/>
        </w:rPr>
        <w:t>的形式展示</w:t>
      </w:r>
      <w:r>
        <w:rPr>
          <w:rFonts w:ascii="宋体" w:eastAsia="宋体" w:hAnsi="宋体" w:hint="eastAsia"/>
          <w:szCs w:val="21"/>
        </w:rPr>
        <w:t>。</w:t>
      </w:r>
    </w:p>
    <w:p w14:paraId="3A9BCFD8" w14:textId="7F7DA75F" w:rsidR="007A11ED" w:rsidRPr="007A11ED" w:rsidRDefault="007A11ED" w:rsidP="007A11ED">
      <w:pPr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r w:rsidRPr="007A11ED">
        <w:rPr>
          <w:rFonts w:ascii="宋体" w:eastAsia="宋体" w:hAnsi="宋体" w:hint="eastAsia"/>
          <w:b/>
          <w:bCs/>
          <w:szCs w:val="21"/>
        </w:rPr>
        <w:t>表1</w:t>
      </w:r>
      <w:r w:rsidRPr="007A11ED">
        <w:rPr>
          <w:rFonts w:ascii="宋体" w:eastAsia="宋体" w:hAnsi="宋体"/>
          <w:b/>
          <w:bCs/>
          <w:szCs w:val="21"/>
        </w:rPr>
        <w:t xml:space="preserve"> </w:t>
      </w:r>
      <w:r w:rsidRPr="007A11ED">
        <w:rPr>
          <w:rFonts w:ascii="宋体" w:eastAsia="宋体" w:hAnsi="宋体" w:hint="eastAsia"/>
          <w:b/>
          <w:bCs/>
          <w:szCs w:val="21"/>
        </w:rPr>
        <w:t>有性反转现象的物种</w:t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2919"/>
      </w:tblGrid>
      <w:tr w:rsidR="007A11ED" w:rsidRPr="007A11ED" w14:paraId="4E2D1219" w14:textId="77777777" w:rsidTr="007A1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56316B0A" w14:textId="0B80897B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C24F42C" w14:textId="6DD3174A" w:rsidR="007A11ED" w:rsidRPr="007A11ED" w:rsidRDefault="007A11ED" w:rsidP="007A11ED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Species</w:t>
            </w:r>
          </w:p>
        </w:tc>
        <w:tc>
          <w:tcPr>
            <w:tcW w:w="291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51761E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Common Name</w:t>
            </w:r>
          </w:p>
        </w:tc>
      </w:tr>
      <w:tr w:rsidR="007A11ED" w:rsidRPr="007A11ED" w14:paraId="6928A6A2" w14:textId="77777777" w:rsidTr="007A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</w:tcBorders>
          </w:tcPr>
          <w:p w14:paraId="12735C4C" w14:textId="25D9B1DF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noWrap/>
            <w:hideMark/>
          </w:tcPr>
          <w:p w14:paraId="321C2193" w14:textId="40E453E5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Betta splendens</w:t>
            </w:r>
          </w:p>
        </w:tc>
        <w:tc>
          <w:tcPr>
            <w:tcW w:w="2919" w:type="dxa"/>
            <w:tcBorders>
              <w:top w:val="single" w:sz="4" w:space="0" w:color="auto"/>
            </w:tcBorders>
            <w:noWrap/>
            <w:hideMark/>
          </w:tcPr>
          <w:p w14:paraId="5CD4C223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Siamese fighting fish</w:t>
            </w:r>
          </w:p>
        </w:tc>
      </w:tr>
      <w:tr w:rsidR="007A11ED" w:rsidRPr="007A11ED" w14:paraId="268C8D85" w14:textId="77777777" w:rsidTr="007A11E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96882D" w14:textId="2B8987F6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2</w:t>
            </w:r>
          </w:p>
        </w:tc>
        <w:tc>
          <w:tcPr>
            <w:tcW w:w="3544" w:type="dxa"/>
            <w:noWrap/>
            <w:hideMark/>
          </w:tcPr>
          <w:p w14:paraId="578D8099" w14:textId="6EA89CDC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Bos taurus</w:t>
            </w:r>
          </w:p>
        </w:tc>
        <w:tc>
          <w:tcPr>
            <w:tcW w:w="2919" w:type="dxa"/>
            <w:noWrap/>
            <w:hideMark/>
          </w:tcPr>
          <w:p w14:paraId="7D64FEB6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Cattle</w:t>
            </w:r>
          </w:p>
        </w:tc>
      </w:tr>
      <w:tr w:rsidR="007A11ED" w:rsidRPr="007A11ED" w14:paraId="7627617D" w14:textId="77777777" w:rsidTr="007A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7948086" w14:textId="5631BAF0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3</w:t>
            </w:r>
          </w:p>
        </w:tc>
        <w:tc>
          <w:tcPr>
            <w:tcW w:w="3544" w:type="dxa"/>
            <w:noWrap/>
            <w:hideMark/>
          </w:tcPr>
          <w:p w14:paraId="791DF577" w14:textId="0AF301B0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Cynoglossus</w:t>
            </w:r>
            <w:proofErr w:type="spellEnd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</w:t>
            </w: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semilaevis</w:t>
            </w:r>
            <w:proofErr w:type="spellEnd"/>
          </w:p>
        </w:tc>
        <w:tc>
          <w:tcPr>
            <w:tcW w:w="2919" w:type="dxa"/>
            <w:noWrap/>
            <w:hideMark/>
          </w:tcPr>
          <w:p w14:paraId="072D767E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Tongue sole</w:t>
            </w:r>
          </w:p>
        </w:tc>
      </w:tr>
      <w:tr w:rsidR="007A11ED" w:rsidRPr="007A11ED" w14:paraId="49472D63" w14:textId="77777777" w:rsidTr="007A11E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E980099" w14:textId="4CDD6978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4</w:t>
            </w:r>
          </w:p>
        </w:tc>
        <w:tc>
          <w:tcPr>
            <w:tcW w:w="3544" w:type="dxa"/>
            <w:noWrap/>
            <w:hideMark/>
          </w:tcPr>
          <w:p w14:paraId="5FD3EE92" w14:textId="07136861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Cyprinus </w:t>
            </w: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carpio</w:t>
            </w:r>
            <w:proofErr w:type="spellEnd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</w:t>
            </w: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haematopterus</w:t>
            </w:r>
            <w:proofErr w:type="spellEnd"/>
          </w:p>
        </w:tc>
        <w:tc>
          <w:tcPr>
            <w:tcW w:w="2919" w:type="dxa"/>
            <w:noWrap/>
            <w:hideMark/>
          </w:tcPr>
          <w:p w14:paraId="67191BAA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Amur carp</w:t>
            </w:r>
          </w:p>
        </w:tc>
      </w:tr>
      <w:tr w:rsidR="007A11ED" w:rsidRPr="007A11ED" w14:paraId="446C41BE" w14:textId="77777777" w:rsidTr="007A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139B92" w14:textId="65240A17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5</w:t>
            </w:r>
          </w:p>
        </w:tc>
        <w:tc>
          <w:tcPr>
            <w:tcW w:w="3544" w:type="dxa"/>
            <w:noWrap/>
            <w:hideMark/>
          </w:tcPr>
          <w:p w14:paraId="4AA506A1" w14:textId="785B9943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Danio rerio</w:t>
            </w:r>
          </w:p>
        </w:tc>
        <w:tc>
          <w:tcPr>
            <w:tcW w:w="2919" w:type="dxa"/>
            <w:noWrap/>
            <w:hideMark/>
          </w:tcPr>
          <w:p w14:paraId="62A08DC9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Zebrafish</w:t>
            </w:r>
          </w:p>
        </w:tc>
      </w:tr>
      <w:tr w:rsidR="007A11ED" w:rsidRPr="007A11ED" w14:paraId="4B6AE189" w14:textId="77777777" w:rsidTr="007A11E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2D439F" w14:textId="32A40AF8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6</w:t>
            </w:r>
          </w:p>
        </w:tc>
        <w:tc>
          <w:tcPr>
            <w:tcW w:w="3544" w:type="dxa"/>
            <w:noWrap/>
            <w:hideMark/>
          </w:tcPr>
          <w:p w14:paraId="0822FB2E" w14:textId="2444102D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Epinephelus</w:t>
            </w:r>
            <w:proofErr w:type="spellEnd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</w:t>
            </w: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coioides</w:t>
            </w:r>
            <w:proofErr w:type="spellEnd"/>
          </w:p>
        </w:tc>
        <w:tc>
          <w:tcPr>
            <w:tcW w:w="2919" w:type="dxa"/>
            <w:noWrap/>
            <w:hideMark/>
          </w:tcPr>
          <w:p w14:paraId="56C47FE2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Orange-spotted grouper</w:t>
            </w:r>
          </w:p>
        </w:tc>
      </w:tr>
      <w:tr w:rsidR="007A11ED" w:rsidRPr="007A11ED" w14:paraId="66920CEC" w14:textId="77777777" w:rsidTr="007A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6FCEFEA" w14:textId="5A45942C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7</w:t>
            </w:r>
          </w:p>
        </w:tc>
        <w:tc>
          <w:tcPr>
            <w:tcW w:w="3544" w:type="dxa"/>
            <w:noWrap/>
            <w:hideMark/>
          </w:tcPr>
          <w:p w14:paraId="5E5B15D7" w14:textId="7D880A38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Equus caballus</w:t>
            </w:r>
          </w:p>
        </w:tc>
        <w:tc>
          <w:tcPr>
            <w:tcW w:w="2919" w:type="dxa"/>
            <w:noWrap/>
            <w:hideMark/>
          </w:tcPr>
          <w:p w14:paraId="2D2E5C27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Horse</w:t>
            </w:r>
          </w:p>
        </w:tc>
      </w:tr>
      <w:tr w:rsidR="007A11ED" w:rsidRPr="007A11ED" w14:paraId="31B1CC33" w14:textId="77777777" w:rsidTr="007A11E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BA01B1" w14:textId="3A525226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8</w:t>
            </w:r>
          </w:p>
        </w:tc>
        <w:tc>
          <w:tcPr>
            <w:tcW w:w="3544" w:type="dxa"/>
            <w:noWrap/>
            <w:hideMark/>
          </w:tcPr>
          <w:p w14:paraId="0C06A1E3" w14:textId="108CE1AA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Gallus </w:t>
            </w: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gallus</w:t>
            </w:r>
            <w:proofErr w:type="spellEnd"/>
          </w:p>
        </w:tc>
        <w:tc>
          <w:tcPr>
            <w:tcW w:w="2919" w:type="dxa"/>
            <w:noWrap/>
            <w:hideMark/>
          </w:tcPr>
          <w:p w14:paraId="6227F368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Chicken</w:t>
            </w:r>
          </w:p>
        </w:tc>
      </w:tr>
      <w:tr w:rsidR="007A11ED" w:rsidRPr="007A11ED" w14:paraId="3336A9C7" w14:textId="77777777" w:rsidTr="007A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9739C2" w14:textId="03264071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9</w:t>
            </w:r>
          </w:p>
        </w:tc>
        <w:tc>
          <w:tcPr>
            <w:tcW w:w="3544" w:type="dxa"/>
            <w:noWrap/>
            <w:hideMark/>
          </w:tcPr>
          <w:p w14:paraId="0CF39E31" w14:textId="05DF88FE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Homo sapiens</w:t>
            </w:r>
          </w:p>
        </w:tc>
        <w:tc>
          <w:tcPr>
            <w:tcW w:w="2919" w:type="dxa"/>
            <w:noWrap/>
            <w:hideMark/>
          </w:tcPr>
          <w:p w14:paraId="54393F1A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Human</w:t>
            </w:r>
          </w:p>
        </w:tc>
      </w:tr>
      <w:tr w:rsidR="007A11ED" w:rsidRPr="007A11ED" w14:paraId="47AE4C32" w14:textId="77777777" w:rsidTr="007A11E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820040" w14:textId="536C8D5E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10</w:t>
            </w:r>
          </w:p>
        </w:tc>
        <w:tc>
          <w:tcPr>
            <w:tcW w:w="3544" w:type="dxa"/>
            <w:noWrap/>
            <w:hideMark/>
          </w:tcPr>
          <w:p w14:paraId="531C0F42" w14:textId="238FBE3D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Lates calcarifer</w:t>
            </w:r>
          </w:p>
        </w:tc>
        <w:tc>
          <w:tcPr>
            <w:tcW w:w="2919" w:type="dxa"/>
            <w:noWrap/>
            <w:hideMark/>
          </w:tcPr>
          <w:p w14:paraId="7D01C34D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Barramundi perch</w:t>
            </w:r>
          </w:p>
        </w:tc>
      </w:tr>
      <w:tr w:rsidR="007A11ED" w:rsidRPr="007A11ED" w14:paraId="064B8053" w14:textId="77777777" w:rsidTr="007A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1D0257" w14:textId="4DDCE025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11</w:t>
            </w:r>
          </w:p>
        </w:tc>
        <w:tc>
          <w:tcPr>
            <w:tcW w:w="3544" w:type="dxa"/>
            <w:noWrap/>
            <w:hideMark/>
          </w:tcPr>
          <w:p w14:paraId="04ADF14F" w14:textId="02508C24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Monopterus</w:t>
            </w:r>
            <w:proofErr w:type="spellEnd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albus</w:t>
            </w:r>
          </w:p>
        </w:tc>
        <w:tc>
          <w:tcPr>
            <w:tcW w:w="2919" w:type="dxa"/>
            <w:noWrap/>
            <w:hideMark/>
          </w:tcPr>
          <w:p w14:paraId="7F65FA97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Swamp eel</w:t>
            </w:r>
          </w:p>
        </w:tc>
      </w:tr>
      <w:tr w:rsidR="007A11ED" w:rsidRPr="007A11ED" w14:paraId="05CD2F43" w14:textId="77777777" w:rsidTr="007A11E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AB9941" w14:textId="02C0881B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12</w:t>
            </w:r>
          </w:p>
        </w:tc>
        <w:tc>
          <w:tcPr>
            <w:tcW w:w="3544" w:type="dxa"/>
            <w:noWrap/>
            <w:hideMark/>
          </w:tcPr>
          <w:p w14:paraId="1986A13C" w14:textId="5EEFA576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Mus musculus</w:t>
            </w:r>
          </w:p>
        </w:tc>
        <w:tc>
          <w:tcPr>
            <w:tcW w:w="2919" w:type="dxa"/>
            <w:noWrap/>
            <w:hideMark/>
          </w:tcPr>
          <w:p w14:paraId="38AAA6C9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House mouse</w:t>
            </w:r>
          </w:p>
        </w:tc>
      </w:tr>
      <w:tr w:rsidR="007A11ED" w:rsidRPr="007A11ED" w14:paraId="3604AB26" w14:textId="77777777" w:rsidTr="007A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28E0F5" w14:textId="542B2A63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13</w:t>
            </w:r>
          </w:p>
        </w:tc>
        <w:tc>
          <w:tcPr>
            <w:tcW w:w="3544" w:type="dxa"/>
            <w:noWrap/>
            <w:hideMark/>
          </w:tcPr>
          <w:p w14:paraId="2B9AC055" w14:textId="14230FFC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Oreochromis </w:t>
            </w: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niloticus</w:t>
            </w:r>
            <w:proofErr w:type="spellEnd"/>
          </w:p>
        </w:tc>
        <w:tc>
          <w:tcPr>
            <w:tcW w:w="2919" w:type="dxa"/>
            <w:noWrap/>
            <w:hideMark/>
          </w:tcPr>
          <w:p w14:paraId="7AF8CE06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Nile tilapia</w:t>
            </w:r>
          </w:p>
        </w:tc>
      </w:tr>
      <w:tr w:rsidR="007A11ED" w:rsidRPr="007A11ED" w14:paraId="1E085A0B" w14:textId="77777777" w:rsidTr="007A11E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ECACD0" w14:textId="5A8498B9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14</w:t>
            </w:r>
          </w:p>
        </w:tc>
        <w:tc>
          <w:tcPr>
            <w:tcW w:w="3544" w:type="dxa"/>
            <w:noWrap/>
            <w:hideMark/>
          </w:tcPr>
          <w:p w14:paraId="6C26AB17" w14:textId="5B4AE980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Oryzias</w:t>
            </w:r>
            <w:proofErr w:type="spellEnd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</w:t>
            </w: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latipes</w:t>
            </w:r>
            <w:proofErr w:type="spellEnd"/>
          </w:p>
        </w:tc>
        <w:tc>
          <w:tcPr>
            <w:tcW w:w="2919" w:type="dxa"/>
            <w:noWrap/>
            <w:hideMark/>
          </w:tcPr>
          <w:p w14:paraId="6BEDD4C4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Japanese medaka</w:t>
            </w:r>
          </w:p>
        </w:tc>
      </w:tr>
      <w:tr w:rsidR="007A11ED" w:rsidRPr="007A11ED" w14:paraId="303BC5F6" w14:textId="77777777" w:rsidTr="007A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DFBF4" w14:textId="5D057C20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kern w:val="0"/>
                <w:szCs w:val="21"/>
              </w:rPr>
              <w:t>15</w:t>
            </w:r>
          </w:p>
        </w:tc>
        <w:tc>
          <w:tcPr>
            <w:tcW w:w="3544" w:type="dxa"/>
            <w:noWrap/>
            <w:hideMark/>
          </w:tcPr>
          <w:p w14:paraId="41730EC5" w14:textId="09AE9530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</w:pP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Paralichthys</w:t>
            </w:r>
            <w:proofErr w:type="spellEnd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 xml:space="preserve"> </w:t>
            </w: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kern w:val="0"/>
                <w:szCs w:val="21"/>
              </w:rPr>
              <w:t>olivaceus</w:t>
            </w:r>
            <w:proofErr w:type="spellEnd"/>
          </w:p>
        </w:tc>
        <w:tc>
          <w:tcPr>
            <w:tcW w:w="2919" w:type="dxa"/>
            <w:noWrap/>
            <w:hideMark/>
          </w:tcPr>
          <w:p w14:paraId="09021712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Japanese flounder</w:t>
            </w:r>
          </w:p>
        </w:tc>
      </w:tr>
      <w:tr w:rsidR="007A11ED" w:rsidRPr="007A11ED" w14:paraId="43BD13B4" w14:textId="77777777" w:rsidTr="007A11E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45F025" w14:textId="2A3BC441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3544" w:type="dxa"/>
            <w:noWrap/>
            <w:hideMark/>
          </w:tcPr>
          <w:p w14:paraId="00263F98" w14:textId="0CD764E2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Thalassoma</w:t>
            </w:r>
            <w:proofErr w:type="spellEnd"/>
            <w:r w:rsidRPr="007A11E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bifasciatum</w:t>
            </w:r>
            <w:proofErr w:type="spellEnd"/>
          </w:p>
        </w:tc>
        <w:tc>
          <w:tcPr>
            <w:tcW w:w="2919" w:type="dxa"/>
            <w:noWrap/>
            <w:hideMark/>
          </w:tcPr>
          <w:p w14:paraId="161BCE11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Bluehead</w:t>
            </w:r>
          </w:p>
        </w:tc>
      </w:tr>
      <w:tr w:rsidR="007A11ED" w:rsidRPr="007A11ED" w14:paraId="05734D73" w14:textId="77777777" w:rsidTr="007A1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6864A9" w14:textId="514F9375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3544" w:type="dxa"/>
            <w:noWrap/>
            <w:hideMark/>
          </w:tcPr>
          <w:p w14:paraId="47A9BCB4" w14:textId="1C1A7E34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Trachemys scripta</w:t>
            </w:r>
          </w:p>
        </w:tc>
        <w:tc>
          <w:tcPr>
            <w:tcW w:w="2919" w:type="dxa"/>
            <w:noWrap/>
            <w:hideMark/>
          </w:tcPr>
          <w:p w14:paraId="38ADFA97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Red-eared slider turtle</w:t>
            </w:r>
          </w:p>
        </w:tc>
      </w:tr>
      <w:tr w:rsidR="007A11ED" w:rsidRPr="007A11ED" w14:paraId="58D9F3B5" w14:textId="77777777" w:rsidTr="007A11E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4" w:space="0" w:color="auto"/>
            </w:tcBorders>
          </w:tcPr>
          <w:p w14:paraId="19D9E78F" w14:textId="3EB643DA" w:rsidR="007A11ED" w:rsidRPr="007A11ED" w:rsidRDefault="007A11ED" w:rsidP="007A11ED">
            <w:pPr>
              <w:widowControl/>
              <w:spacing w:line="360" w:lineRule="auto"/>
              <w:jc w:val="left"/>
              <w:rPr>
                <w:rFonts w:ascii="Times New Roman" w:eastAsia="宋体" w:hAnsi="Times New Roman" w:cs="Times New Roman"/>
                <w:b w:val="0"/>
                <w:bCs w:val="0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b w:val="0"/>
                <w:bCs w:val="0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noWrap/>
            <w:hideMark/>
          </w:tcPr>
          <w:p w14:paraId="336ED90B" w14:textId="22EA8415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 xml:space="preserve">Xenopus </w:t>
            </w:r>
            <w:proofErr w:type="spellStart"/>
            <w:r w:rsidRPr="007A11ED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Cs w:val="21"/>
              </w:rPr>
              <w:t>laevis</w:t>
            </w:r>
            <w:proofErr w:type="spellEnd"/>
          </w:p>
        </w:tc>
        <w:tc>
          <w:tcPr>
            <w:tcW w:w="2919" w:type="dxa"/>
            <w:tcBorders>
              <w:bottom w:val="single" w:sz="4" w:space="0" w:color="auto"/>
            </w:tcBorders>
            <w:noWrap/>
            <w:hideMark/>
          </w:tcPr>
          <w:p w14:paraId="3509ED1B" w14:textId="77777777" w:rsidR="007A11ED" w:rsidRPr="007A11ED" w:rsidRDefault="007A11ED" w:rsidP="007A11ED">
            <w:pPr>
              <w:widowControl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A11E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African clawed frog</w:t>
            </w:r>
          </w:p>
        </w:tc>
      </w:tr>
    </w:tbl>
    <w:p w14:paraId="4EFD2E6D" w14:textId="128AF235" w:rsidR="00B12BD3" w:rsidRDefault="007A11ED" w:rsidP="007A11ED">
      <w:pPr>
        <w:spacing w:line="360" w:lineRule="auto"/>
        <w:rPr>
          <w:rFonts w:ascii="宋体" w:eastAsia="宋体" w:hAnsi="宋体"/>
          <w:szCs w:val="21"/>
        </w:rPr>
      </w:pPr>
      <w:r w:rsidRPr="007A11ED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6A616F11" wp14:editId="08BE5641">
            <wp:extent cx="5274310" cy="3362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971E" w14:textId="04629135" w:rsidR="007A11ED" w:rsidRDefault="007A11ED" w:rsidP="007A11ED">
      <w:pPr>
        <w:spacing w:line="360" w:lineRule="auto"/>
        <w:jc w:val="center"/>
        <w:rPr>
          <w:rFonts w:ascii="宋体" w:eastAsia="宋体" w:hAnsi="宋体"/>
          <w:b/>
          <w:bCs/>
          <w:szCs w:val="21"/>
        </w:rPr>
      </w:pPr>
      <w:r w:rsidRPr="007A11ED">
        <w:rPr>
          <w:rFonts w:ascii="宋体" w:eastAsia="宋体" w:hAnsi="宋体" w:hint="eastAsia"/>
          <w:b/>
          <w:bCs/>
          <w:szCs w:val="21"/>
        </w:rPr>
        <w:t>图1</w:t>
      </w:r>
      <w:r w:rsidRPr="007A11ED">
        <w:rPr>
          <w:rFonts w:ascii="宋体" w:eastAsia="宋体" w:hAnsi="宋体"/>
          <w:b/>
          <w:bCs/>
          <w:szCs w:val="21"/>
        </w:rPr>
        <w:t xml:space="preserve"> </w:t>
      </w:r>
      <w:r w:rsidRPr="007A11ED">
        <w:rPr>
          <w:rFonts w:ascii="宋体" w:eastAsia="宋体" w:hAnsi="宋体" w:hint="eastAsia"/>
          <w:b/>
          <w:bCs/>
          <w:szCs w:val="21"/>
        </w:rPr>
        <w:t>词云图示例</w:t>
      </w:r>
    </w:p>
    <w:p w14:paraId="5469595F" w14:textId="1DBB8909" w:rsidR="009619A2" w:rsidRPr="00015D32" w:rsidRDefault="00015D32" w:rsidP="009619A2">
      <w:pPr>
        <w:spacing w:line="360" w:lineRule="auto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二、</w:t>
      </w:r>
      <w:r w:rsidR="009619A2" w:rsidRPr="00015D32">
        <w:rPr>
          <w:rFonts w:ascii="宋体" w:eastAsia="宋体" w:hAnsi="宋体" w:hint="eastAsia"/>
          <w:b/>
          <w:bCs/>
          <w:szCs w:val="21"/>
        </w:rPr>
        <w:t>文献挖掘步骤</w:t>
      </w:r>
    </w:p>
    <w:p w14:paraId="60362BA7" w14:textId="77777777" w:rsidR="00B36895" w:rsidRDefault="00B36895" w:rsidP="00B368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B36895">
        <w:rPr>
          <w:rFonts w:ascii="宋体" w:eastAsia="宋体" w:hAnsi="宋体" w:hint="eastAsia"/>
          <w:szCs w:val="21"/>
        </w:rPr>
        <w:t>通过关键字在</w:t>
      </w:r>
      <w:r w:rsidRPr="00B36895">
        <w:rPr>
          <w:rFonts w:ascii="宋体" w:eastAsia="宋体" w:hAnsi="宋体"/>
          <w:szCs w:val="21"/>
        </w:rPr>
        <w:t>P</w:t>
      </w:r>
      <w:r w:rsidRPr="00B36895">
        <w:rPr>
          <w:rFonts w:ascii="宋体" w:eastAsia="宋体" w:hAnsi="宋体" w:hint="eastAsia"/>
          <w:szCs w:val="21"/>
        </w:rPr>
        <w:t>ub</w:t>
      </w:r>
      <w:r w:rsidRPr="00B36895">
        <w:rPr>
          <w:rFonts w:ascii="宋体" w:eastAsia="宋体" w:hAnsi="宋体"/>
          <w:szCs w:val="21"/>
        </w:rPr>
        <w:t>M</w:t>
      </w:r>
      <w:r w:rsidRPr="00B36895">
        <w:rPr>
          <w:rFonts w:ascii="宋体" w:eastAsia="宋体" w:hAnsi="宋体" w:hint="eastAsia"/>
          <w:szCs w:val="21"/>
        </w:rPr>
        <w:t>ed中查找文献</w:t>
      </w:r>
    </w:p>
    <w:p w14:paraId="6AD7FE9B" w14:textId="62B764CB" w:rsidR="00F5042F" w:rsidRPr="00B36895" w:rsidRDefault="00B36895" w:rsidP="00B36895">
      <w:pPr>
        <w:pStyle w:val="a3"/>
        <w:spacing w:line="360" w:lineRule="auto"/>
        <w:ind w:left="420" w:firstLineChars="0"/>
        <w:rPr>
          <w:rFonts w:ascii="宋体" w:eastAsia="宋体" w:hAnsi="宋体"/>
          <w:szCs w:val="21"/>
        </w:rPr>
      </w:pPr>
      <w:r w:rsidRPr="00B36895">
        <w:rPr>
          <w:rFonts w:ascii="宋体" w:eastAsia="宋体" w:hAnsi="宋体" w:hint="eastAsia"/>
          <w:szCs w:val="21"/>
        </w:rPr>
        <w:t>针对一个物种，使用该物种的拉丁名、别名、通用名等能够表示该物种的词汇，加上“sex</w:t>
      </w:r>
      <w:r w:rsidRPr="00B36895">
        <w:rPr>
          <w:rFonts w:ascii="宋体" w:eastAsia="宋体" w:hAnsi="宋体"/>
          <w:szCs w:val="21"/>
        </w:rPr>
        <w:t xml:space="preserve"> </w:t>
      </w:r>
      <w:r w:rsidRPr="00B36895">
        <w:rPr>
          <w:rFonts w:ascii="宋体" w:eastAsia="宋体" w:hAnsi="宋体" w:hint="eastAsia"/>
          <w:szCs w:val="21"/>
        </w:rPr>
        <w:t>reversal”关键字，在PubMed中查找相关的文献（使用特定的python</w:t>
      </w:r>
      <w:r w:rsidRPr="00B36895">
        <w:rPr>
          <w:rFonts w:ascii="宋体" w:eastAsia="宋体" w:hAnsi="宋体"/>
          <w:szCs w:val="21"/>
        </w:rPr>
        <w:t xml:space="preserve"> </w:t>
      </w:r>
      <w:r w:rsidRPr="00B36895">
        <w:rPr>
          <w:rFonts w:ascii="宋体" w:eastAsia="宋体" w:hAnsi="宋体" w:hint="eastAsia"/>
          <w:szCs w:val="21"/>
        </w:rPr>
        <w:t>package提供的接口），得到PubMed</w:t>
      </w:r>
      <w:r w:rsidRPr="00B36895">
        <w:rPr>
          <w:rFonts w:ascii="宋体" w:eastAsia="宋体" w:hAnsi="宋体"/>
          <w:szCs w:val="21"/>
        </w:rPr>
        <w:t xml:space="preserve"> ID</w:t>
      </w:r>
      <w:r w:rsidRPr="00B36895">
        <w:rPr>
          <w:rFonts w:ascii="宋体" w:eastAsia="宋体" w:hAnsi="宋体" w:hint="eastAsia"/>
          <w:szCs w:val="21"/>
        </w:rPr>
        <w:t>以及文献的其它信息（标题，期刊，日期，作者等），将这些信息以适当的形式保存在本地</w:t>
      </w:r>
      <w:r w:rsidR="00064A73">
        <w:rPr>
          <w:rFonts w:ascii="宋体" w:eastAsia="宋体" w:hAnsi="宋体" w:hint="eastAsia"/>
          <w:szCs w:val="21"/>
        </w:rPr>
        <w:t>，以备下一步使用</w:t>
      </w:r>
      <w:r w:rsidRPr="00B36895">
        <w:rPr>
          <w:rFonts w:ascii="宋体" w:eastAsia="宋体" w:hAnsi="宋体" w:hint="eastAsia"/>
          <w:szCs w:val="21"/>
        </w:rPr>
        <w:t>。</w:t>
      </w:r>
      <w:r w:rsidR="00F5042F">
        <w:rPr>
          <w:rFonts w:ascii="宋体" w:eastAsia="宋体" w:hAnsi="宋体" w:hint="eastAsia"/>
          <w:szCs w:val="21"/>
        </w:rPr>
        <w:t>分析不同的关键字搜索的结果是否有重合，对查找结果和重合情况要有一个统计。</w:t>
      </w:r>
    </w:p>
    <w:p w14:paraId="29DECEFF" w14:textId="768C23AE" w:rsidR="00B36895" w:rsidRDefault="00B36895" w:rsidP="00B368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获取文献摘要信息</w:t>
      </w:r>
    </w:p>
    <w:p w14:paraId="7941B9A0" w14:textId="776F3995" w:rsidR="00B36895" w:rsidRDefault="00B36895" w:rsidP="00064A73">
      <w:pPr>
        <w:pStyle w:val="a3"/>
        <w:spacing w:line="360" w:lineRule="auto"/>
        <w:ind w:left="42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利用上一步得到的PubMed</w:t>
      </w:r>
      <w:r>
        <w:rPr>
          <w:rFonts w:ascii="宋体" w:eastAsia="宋体" w:hAnsi="宋体"/>
          <w:szCs w:val="21"/>
        </w:rPr>
        <w:t xml:space="preserve"> ID</w:t>
      </w:r>
      <w:r>
        <w:rPr>
          <w:rFonts w:ascii="宋体" w:eastAsia="宋体" w:hAnsi="宋体" w:hint="eastAsia"/>
          <w:szCs w:val="21"/>
        </w:rPr>
        <w:t>，组合成一定模式的U</w:t>
      </w:r>
      <w:r>
        <w:rPr>
          <w:rFonts w:ascii="宋体" w:eastAsia="宋体" w:hAnsi="宋体"/>
          <w:szCs w:val="21"/>
        </w:rPr>
        <w:t>RL</w:t>
      </w:r>
      <w:r>
        <w:rPr>
          <w:rFonts w:ascii="宋体" w:eastAsia="宋体" w:hAnsi="宋体" w:hint="eastAsia"/>
          <w:szCs w:val="21"/>
        </w:rPr>
        <w:t>（例如</w:t>
      </w:r>
      <w:r w:rsidR="00064A73">
        <w:rPr>
          <w:rFonts w:ascii="宋体" w:eastAsia="宋体" w:hAnsi="宋体" w:hint="eastAsia"/>
          <w:szCs w:val="21"/>
        </w:rPr>
        <w:t>I</w:t>
      </w:r>
      <w:r w:rsidR="00064A73">
        <w:rPr>
          <w:rFonts w:ascii="宋体" w:eastAsia="宋体" w:hAnsi="宋体"/>
          <w:szCs w:val="21"/>
        </w:rPr>
        <w:t>D</w:t>
      </w:r>
      <w:r w:rsidR="00064A73">
        <w:rPr>
          <w:rFonts w:ascii="宋体" w:eastAsia="宋体" w:hAnsi="宋体" w:hint="eastAsia"/>
          <w:szCs w:val="21"/>
        </w:rPr>
        <w:t>为</w:t>
      </w:r>
      <w:r w:rsidR="00064A73" w:rsidRPr="00064A73">
        <w:rPr>
          <w:rFonts w:ascii="宋体" w:eastAsia="宋体" w:hAnsi="宋体"/>
          <w:szCs w:val="21"/>
        </w:rPr>
        <w:t>32328408</w:t>
      </w:r>
      <w:r w:rsidR="00064A73">
        <w:rPr>
          <w:rFonts w:ascii="宋体" w:eastAsia="宋体" w:hAnsi="宋体" w:hint="eastAsia"/>
          <w:szCs w:val="21"/>
        </w:rPr>
        <w:t>的文献的U</w:t>
      </w:r>
      <w:r w:rsidR="00064A73">
        <w:rPr>
          <w:rFonts w:ascii="宋体" w:eastAsia="宋体" w:hAnsi="宋体"/>
          <w:szCs w:val="21"/>
        </w:rPr>
        <w:t>RL</w:t>
      </w:r>
      <w:r w:rsidR="00064A73">
        <w:rPr>
          <w:rFonts w:ascii="宋体" w:eastAsia="宋体" w:hAnsi="宋体" w:hint="eastAsia"/>
          <w:szCs w:val="21"/>
        </w:rPr>
        <w:t>为</w:t>
      </w:r>
      <w:r w:rsidR="00064A73" w:rsidRPr="00064A73">
        <w:rPr>
          <w:rFonts w:ascii="宋体" w:eastAsia="宋体" w:hAnsi="宋体"/>
          <w:szCs w:val="21"/>
        </w:rPr>
        <w:t>https://pubmed.ncbi.nlm.nih.gov/32328408/</w:t>
      </w:r>
      <w:r>
        <w:rPr>
          <w:rFonts w:ascii="宋体" w:eastAsia="宋体" w:hAnsi="宋体" w:hint="eastAsia"/>
          <w:szCs w:val="21"/>
        </w:rPr>
        <w:t>），使用爬虫技术</w:t>
      </w:r>
      <w:r w:rsidR="00064A73">
        <w:rPr>
          <w:rFonts w:ascii="宋体" w:eastAsia="宋体" w:hAnsi="宋体" w:hint="eastAsia"/>
          <w:szCs w:val="21"/>
        </w:rPr>
        <w:t>模拟浏览器访问该U</w:t>
      </w:r>
      <w:r w:rsidR="00064A73">
        <w:rPr>
          <w:rFonts w:ascii="宋体" w:eastAsia="宋体" w:hAnsi="宋体"/>
          <w:szCs w:val="21"/>
        </w:rPr>
        <w:t>RL</w:t>
      </w:r>
      <w:r w:rsidR="00064A73">
        <w:rPr>
          <w:rFonts w:ascii="宋体" w:eastAsia="宋体" w:hAnsi="宋体" w:hint="eastAsia"/>
          <w:szCs w:val="21"/>
        </w:rPr>
        <w:t>，</w:t>
      </w:r>
      <w:r w:rsidR="00F5042F">
        <w:rPr>
          <w:rFonts w:ascii="宋体" w:eastAsia="宋体" w:hAnsi="宋体" w:hint="eastAsia"/>
          <w:szCs w:val="21"/>
        </w:rPr>
        <w:t>返回的是PubMed中关于该文献的简单描述（H</w:t>
      </w:r>
      <w:r w:rsidR="00F5042F">
        <w:rPr>
          <w:rFonts w:ascii="宋体" w:eastAsia="宋体" w:hAnsi="宋体"/>
          <w:szCs w:val="21"/>
        </w:rPr>
        <w:t>TML</w:t>
      </w:r>
      <w:r w:rsidR="00F5042F">
        <w:rPr>
          <w:rFonts w:ascii="宋体" w:eastAsia="宋体" w:hAnsi="宋体" w:hint="eastAsia"/>
          <w:szCs w:val="21"/>
        </w:rPr>
        <w:t>格式），这些描述是有一定规律的。研究这些规律，获取</w:t>
      </w:r>
      <w:r>
        <w:rPr>
          <w:rFonts w:ascii="宋体" w:eastAsia="宋体" w:hAnsi="宋体" w:hint="eastAsia"/>
          <w:szCs w:val="21"/>
        </w:rPr>
        <w:t>这些文献的标题、作者、期刊、D</w:t>
      </w:r>
      <w:r>
        <w:rPr>
          <w:rFonts w:ascii="宋体" w:eastAsia="宋体" w:hAnsi="宋体"/>
          <w:szCs w:val="21"/>
        </w:rPr>
        <w:t>OI</w:t>
      </w:r>
      <w:r>
        <w:rPr>
          <w:rFonts w:ascii="宋体" w:eastAsia="宋体" w:hAnsi="宋体" w:hint="eastAsia"/>
          <w:szCs w:val="21"/>
        </w:rPr>
        <w:t>号和摘要，</w:t>
      </w:r>
      <w:r w:rsidR="00F5042F">
        <w:rPr>
          <w:rFonts w:ascii="宋体" w:eastAsia="宋体" w:hAnsi="宋体" w:hint="eastAsia"/>
          <w:szCs w:val="21"/>
        </w:rPr>
        <w:t>将这些信息以适当的形式保存到本地。</w:t>
      </w:r>
    </w:p>
    <w:p w14:paraId="55DE4396" w14:textId="0100F5B4" w:rsidR="00B36895" w:rsidRDefault="00B36895" w:rsidP="00B368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获取文献正文信息</w:t>
      </w:r>
    </w:p>
    <w:p w14:paraId="088834FA" w14:textId="745680E5" w:rsidR="007F5AA7" w:rsidRPr="007F5AA7" w:rsidRDefault="00F5042F" w:rsidP="007F5AA7">
      <w:pPr>
        <w:pStyle w:val="a3"/>
        <w:spacing w:line="360" w:lineRule="auto"/>
        <w:ind w:left="42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利用上一步得到的D</w:t>
      </w:r>
      <w:r>
        <w:rPr>
          <w:rFonts w:ascii="宋体" w:eastAsia="宋体" w:hAnsi="宋体"/>
          <w:szCs w:val="21"/>
        </w:rPr>
        <w:t>OI</w:t>
      </w:r>
      <w:r>
        <w:rPr>
          <w:rFonts w:ascii="宋体" w:eastAsia="宋体" w:hAnsi="宋体" w:hint="eastAsia"/>
          <w:szCs w:val="21"/>
        </w:rPr>
        <w:t>号，组成一定模式的U</w:t>
      </w:r>
      <w:r>
        <w:rPr>
          <w:rFonts w:ascii="宋体" w:eastAsia="宋体" w:hAnsi="宋体"/>
          <w:szCs w:val="21"/>
        </w:rPr>
        <w:t>RL</w:t>
      </w:r>
      <w:r>
        <w:rPr>
          <w:rFonts w:ascii="宋体" w:eastAsia="宋体" w:hAnsi="宋体" w:hint="eastAsia"/>
          <w:szCs w:val="21"/>
        </w:rPr>
        <w:t>（例如，D</w:t>
      </w:r>
      <w:r>
        <w:rPr>
          <w:rFonts w:ascii="宋体" w:eastAsia="宋体" w:hAnsi="宋体"/>
          <w:szCs w:val="21"/>
        </w:rPr>
        <w:t>OI</w:t>
      </w:r>
      <w:r>
        <w:rPr>
          <w:rFonts w:ascii="宋体" w:eastAsia="宋体" w:hAnsi="宋体" w:hint="eastAsia"/>
          <w:szCs w:val="21"/>
        </w:rPr>
        <w:t>为</w:t>
      </w:r>
      <w:r w:rsidRPr="00F5042F">
        <w:rPr>
          <w:rFonts w:ascii="宋体" w:eastAsia="宋体" w:hAnsi="宋体"/>
          <w:szCs w:val="21"/>
        </w:rPr>
        <w:t>10.1002/advs.201900997</w:t>
      </w:r>
      <w:r>
        <w:rPr>
          <w:rFonts w:ascii="宋体" w:eastAsia="宋体" w:hAnsi="宋体" w:hint="eastAsia"/>
          <w:szCs w:val="21"/>
        </w:rPr>
        <w:t>的文献的U</w:t>
      </w:r>
      <w:r>
        <w:rPr>
          <w:rFonts w:ascii="宋体" w:eastAsia="宋体" w:hAnsi="宋体"/>
          <w:szCs w:val="21"/>
        </w:rPr>
        <w:t>RL</w:t>
      </w:r>
      <w:r>
        <w:rPr>
          <w:rFonts w:ascii="宋体" w:eastAsia="宋体" w:hAnsi="宋体" w:hint="eastAsia"/>
          <w:szCs w:val="21"/>
        </w:rPr>
        <w:t>为</w:t>
      </w:r>
      <w:r w:rsidRPr="00F5042F">
        <w:rPr>
          <w:rFonts w:ascii="宋体" w:eastAsia="宋体" w:hAnsi="宋体"/>
          <w:szCs w:val="21"/>
        </w:rPr>
        <w:t>https://doi.org/10.1002/advs.201900997</w:t>
      </w:r>
      <w:r>
        <w:rPr>
          <w:rFonts w:ascii="宋体" w:eastAsia="宋体" w:hAnsi="宋体" w:hint="eastAsia"/>
          <w:szCs w:val="21"/>
        </w:rPr>
        <w:t>），使用爬虫技术模拟浏览器访问该U</w:t>
      </w:r>
      <w:r>
        <w:rPr>
          <w:rFonts w:ascii="宋体" w:eastAsia="宋体" w:hAnsi="宋体"/>
          <w:szCs w:val="21"/>
        </w:rPr>
        <w:t>RL</w:t>
      </w:r>
      <w:r>
        <w:rPr>
          <w:rFonts w:ascii="宋体" w:eastAsia="宋体" w:hAnsi="宋体" w:hint="eastAsia"/>
          <w:szCs w:val="21"/>
        </w:rPr>
        <w:t>，将可以借助doi</w:t>
      </w:r>
      <w:r>
        <w:rPr>
          <w:rFonts w:ascii="宋体" w:eastAsia="宋体" w:hAnsi="宋体"/>
          <w:szCs w:val="21"/>
        </w:rPr>
        <w:t>.org</w:t>
      </w:r>
      <w:r>
        <w:rPr>
          <w:rFonts w:ascii="宋体" w:eastAsia="宋体" w:hAnsi="宋体" w:hint="eastAsia"/>
          <w:szCs w:val="21"/>
        </w:rPr>
        <w:t>重定向到文献对应期刊的页</w:t>
      </w:r>
      <w:r>
        <w:rPr>
          <w:rFonts w:ascii="宋体" w:eastAsia="宋体" w:hAnsi="宋体" w:hint="eastAsia"/>
          <w:szCs w:val="21"/>
        </w:rPr>
        <w:lastRenderedPageBreak/>
        <w:t>面中</w:t>
      </w:r>
      <w:r w:rsidR="007F5AA7">
        <w:rPr>
          <w:rFonts w:ascii="宋体" w:eastAsia="宋体" w:hAnsi="宋体" w:hint="eastAsia"/>
          <w:szCs w:val="21"/>
        </w:rPr>
        <w:t>，借助武大的校园网I</w:t>
      </w:r>
      <w:r w:rsidR="007F5AA7">
        <w:rPr>
          <w:rFonts w:ascii="宋体" w:eastAsia="宋体" w:hAnsi="宋体"/>
          <w:szCs w:val="21"/>
        </w:rPr>
        <w:t>P</w:t>
      </w:r>
      <w:r w:rsidR="007F5AA7">
        <w:rPr>
          <w:rFonts w:ascii="宋体" w:eastAsia="宋体" w:hAnsi="宋体" w:hint="eastAsia"/>
          <w:szCs w:val="21"/>
        </w:rPr>
        <w:t>可以直接访问文献正文，使用爬虫技术解析H</w:t>
      </w:r>
      <w:r w:rsidR="007F5AA7">
        <w:rPr>
          <w:rFonts w:ascii="宋体" w:eastAsia="宋体" w:hAnsi="宋体"/>
          <w:szCs w:val="21"/>
        </w:rPr>
        <w:t>TML</w:t>
      </w:r>
      <w:r w:rsidR="007F5AA7">
        <w:rPr>
          <w:rFonts w:ascii="宋体" w:eastAsia="宋体" w:hAnsi="宋体" w:hint="eastAsia"/>
          <w:szCs w:val="21"/>
        </w:rPr>
        <w:t>，从上至下遍历每个元素的内容（例如“&lt;</w:t>
      </w:r>
      <w:r w:rsidR="007F5AA7">
        <w:rPr>
          <w:rFonts w:ascii="宋体" w:eastAsia="宋体" w:hAnsi="宋体"/>
          <w:szCs w:val="21"/>
        </w:rPr>
        <w:t>p&gt;This is a case.&lt;/p&gt;</w:t>
      </w:r>
      <w:r w:rsidR="007F5AA7">
        <w:rPr>
          <w:rFonts w:ascii="宋体" w:eastAsia="宋体" w:hAnsi="宋体" w:hint="eastAsia"/>
          <w:szCs w:val="21"/>
        </w:rPr>
        <w:t>”中的“</w:t>
      </w:r>
      <w:r w:rsidR="007F5AA7">
        <w:rPr>
          <w:rFonts w:ascii="宋体" w:eastAsia="宋体" w:hAnsi="宋体"/>
          <w:szCs w:val="21"/>
        </w:rPr>
        <w:t>This is a case.</w:t>
      </w:r>
      <w:r w:rsidR="007F5AA7">
        <w:rPr>
          <w:rFonts w:ascii="宋体" w:eastAsia="宋体" w:hAnsi="宋体" w:hint="eastAsia"/>
          <w:szCs w:val="21"/>
        </w:rPr>
        <w:t>”），有一些元素会导致换行，有一些不会，例如span元素，将这些内容文本抓取下来保存到本地。如果可以，掌握一些规律，尽可能避免抓取一些非正文的信息，例如期刊版面固有的一些信息。</w:t>
      </w:r>
    </w:p>
    <w:p w14:paraId="3B84A142" w14:textId="61322C91" w:rsidR="00B36895" w:rsidRDefault="007F5AA7" w:rsidP="00B3689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解析文献</w:t>
      </w:r>
    </w:p>
    <w:p w14:paraId="4BB17DB6" w14:textId="4936B439" w:rsidR="003069F7" w:rsidRPr="0089059B" w:rsidRDefault="007F5AA7" w:rsidP="0089059B">
      <w:pPr>
        <w:pStyle w:val="a3"/>
        <w:spacing w:line="360" w:lineRule="auto"/>
        <w:ind w:left="42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针对一篇文献的全文，过滤掉一些特殊的符号（小括号、小括号、逗号、问号等）后，将全文拆分成一个一个单词，统计一篇文章中的所有单词；</w:t>
      </w:r>
      <w:r w:rsidRPr="0089059B">
        <w:rPr>
          <w:rFonts w:ascii="宋体" w:eastAsia="宋体" w:hAnsi="宋体" w:hint="eastAsia"/>
          <w:szCs w:val="21"/>
        </w:rPr>
        <w:t>构建一个黑名单，用于过滤掉一些词汇，尽可能让剩下的词汇是基因、药物、激素，这个构建过程是随着不断地分析文献全文不断地扩增</w:t>
      </w:r>
      <w:r w:rsidR="008E06E5" w:rsidRPr="0089059B">
        <w:rPr>
          <w:rFonts w:ascii="宋体" w:eastAsia="宋体" w:hAnsi="宋体" w:hint="eastAsia"/>
          <w:szCs w:val="21"/>
        </w:rPr>
        <w:t>，不断完善黑名单；这个黑名单列表可以是单词的一部分，例如，gene这个字符串，可以过滤掉单词中含有这四个字符的都过滤掉（G</w:t>
      </w:r>
      <w:r w:rsidR="008E06E5" w:rsidRPr="0089059B">
        <w:rPr>
          <w:rFonts w:ascii="宋体" w:eastAsia="宋体" w:hAnsi="宋体"/>
          <w:szCs w:val="21"/>
        </w:rPr>
        <w:t>ENE</w:t>
      </w:r>
      <w:r w:rsidR="008E06E5" w:rsidRPr="0089059B">
        <w:rPr>
          <w:rFonts w:ascii="宋体" w:eastAsia="宋体" w:hAnsi="宋体" w:hint="eastAsia"/>
          <w:szCs w:val="21"/>
        </w:rPr>
        <w:t>，genes，Genes），无视大小写；</w:t>
      </w:r>
      <w:r w:rsidRPr="0089059B">
        <w:rPr>
          <w:rFonts w:ascii="宋体" w:eastAsia="宋体" w:hAnsi="宋体" w:hint="eastAsia"/>
          <w:szCs w:val="21"/>
        </w:rPr>
        <w:t>统计所有文章中</w:t>
      </w:r>
      <w:r w:rsidR="008E06E5" w:rsidRPr="0089059B">
        <w:rPr>
          <w:rFonts w:ascii="宋体" w:eastAsia="宋体" w:hAnsi="宋体" w:hint="eastAsia"/>
          <w:szCs w:val="21"/>
        </w:rPr>
        <w:t>出现的非黑名单词汇（基因、激素、药物），分析他们出现的频率，绘画成词云。</w:t>
      </w:r>
    </w:p>
    <w:p w14:paraId="62CBE58F" w14:textId="66AC70EA" w:rsidR="003069F7" w:rsidRDefault="003069F7" w:rsidP="003069F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3069F7">
        <w:rPr>
          <w:rFonts w:ascii="宋体" w:eastAsia="宋体" w:hAnsi="宋体" w:hint="eastAsia"/>
          <w:szCs w:val="21"/>
        </w:rPr>
        <w:t>数据回收</w:t>
      </w:r>
    </w:p>
    <w:p w14:paraId="15E4DDED" w14:textId="49678352" w:rsidR="008E06E5" w:rsidRDefault="003069F7" w:rsidP="00C9630E">
      <w:pPr>
        <w:pStyle w:val="a3"/>
        <w:spacing w:line="360" w:lineRule="auto"/>
        <w:ind w:left="42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对于一些由2个或者以上单词组成的药物、激素（基因一般都是只有一个词汇），在设置黑名单的时候保留它们（额外设置一个白名单？），然后再分析这些词组出现的频率。</w:t>
      </w:r>
    </w:p>
    <w:p w14:paraId="2325BA08" w14:textId="37693FDD" w:rsidR="006556B9" w:rsidRPr="006556B9" w:rsidRDefault="007122DD" w:rsidP="006556B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不同物种有一个词云图，所有物种合并起来有一个词云图。</w:t>
      </w:r>
    </w:p>
    <w:p w14:paraId="18AC358F" w14:textId="79AE15A2" w:rsidR="008E06E5" w:rsidRPr="008E06E5" w:rsidRDefault="008E06E5" w:rsidP="008E06E5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8E06E5">
        <w:rPr>
          <w:rFonts w:ascii="宋体" w:eastAsia="宋体" w:hAnsi="宋体" w:hint="eastAsia"/>
          <w:b/>
          <w:bCs/>
          <w:szCs w:val="21"/>
        </w:rPr>
        <w:t>三、可能遇到的问题</w:t>
      </w:r>
    </w:p>
    <w:p w14:paraId="4C42222A" w14:textId="53A30583" w:rsidR="008E06E5" w:rsidRDefault="008E06E5" w:rsidP="008E06E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抓取</w:t>
      </w:r>
      <w:r w:rsidRPr="008E06E5">
        <w:rPr>
          <w:rFonts w:ascii="宋体" w:eastAsia="宋体" w:hAnsi="宋体" w:hint="eastAsia"/>
          <w:szCs w:val="21"/>
        </w:rPr>
        <w:t>速度</w:t>
      </w:r>
      <w:r>
        <w:rPr>
          <w:rFonts w:ascii="宋体" w:eastAsia="宋体" w:hAnsi="宋体" w:hint="eastAsia"/>
          <w:szCs w:val="21"/>
        </w:rPr>
        <w:t>过慢</w:t>
      </w:r>
    </w:p>
    <w:p w14:paraId="30174B75" w14:textId="1A65EFD0" w:rsidR="008E06E5" w:rsidRDefault="008E06E5" w:rsidP="008E06E5">
      <w:pPr>
        <w:pStyle w:val="a3"/>
        <w:spacing w:line="360" w:lineRule="auto"/>
        <w:ind w:left="42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使用python的线程池技术</w:t>
      </w:r>
      <w:r w:rsidR="0089059B">
        <w:rPr>
          <w:rFonts w:ascii="宋体" w:eastAsia="宋体" w:hAnsi="宋体" w:hint="eastAsia"/>
          <w:szCs w:val="21"/>
        </w:rPr>
        <w:t>（threading模块）</w:t>
      </w:r>
      <w:r>
        <w:rPr>
          <w:rFonts w:ascii="宋体" w:eastAsia="宋体" w:hAnsi="宋体" w:hint="eastAsia"/>
          <w:szCs w:val="21"/>
        </w:rPr>
        <w:t>同时执行多个任务，</w:t>
      </w:r>
      <w:r w:rsidR="003069F7">
        <w:rPr>
          <w:rFonts w:ascii="宋体" w:eastAsia="宋体" w:hAnsi="宋体" w:hint="eastAsia"/>
          <w:szCs w:val="21"/>
        </w:rPr>
        <w:t>对于</w:t>
      </w:r>
      <w:r>
        <w:rPr>
          <w:rFonts w:ascii="宋体" w:eastAsia="宋体" w:hAnsi="宋体" w:hint="eastAsia"/>
          <w:szCs w:val="21"/>
        </w:rPr>
        <w:t>访问超时的任务，设置重试的间隔和次数，如果最终都失败了，要记录下来；开发一套可以继续执行的程序，例如，有很多个任务，每执行完一个任务，都对该任务打上标记，如果出现意外或者任务执行到一半没成功，在下一次程序启动时，只执行那些没有被打上标记的任务（类似snakemake的机制）。</w:t>
      </w:r>
    </w:p>
    <w:p w14:paraId="6B6CB965" w14:textId="0367394B" w:rsidR="008E06E5" w:rsidRDefault="008E06E5" w:rsidP="008E06E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单词太多</w:t>
      </w:r>
    </w:p>
    <w:p w14:paraId="35411307" w14:textId="3DA80242" w:rsidR="00C9630E" w:rsidRDefault="003069F7" w:rsidP="00C9630E">
      <w:pPr>
        <w:pStyle w:val="a3"/>
        <w:spacing w:line="360" w:lineRule="auto"/>
        <w:ind w:left="42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常出现的单词大概几千个，很多都是同一个单词的变形，掌握响应的规律，添加合适的黑名单项目，一般每执行完一篇文章都会添加几个黑名单项目，在开始的时候需要人为监督，执行了一部分解析任务后，逐渐达到能够只保留基因、激素、药物的词汇</w:t>
      </w:r>
      <w:r w:rsidR="00C9630E">
        <w:rPr>
          <w:rFonts w:ascii="宋体" w:eastAsia="宋体" w:hAnsi="宋体" w:hint="eastAsia"/>
          <w:szCs w:val="21"/>
        </w:rPr>
        <w:t>。</w:t>
      </w:r>
    </w:p>
    <w:p w14:paraId="716B6B00" w14:textId="54A2D199" w:rsidR="00C9630E" w:rsidRDefault="00C9630E" w:rsidP="00C9630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C9630E">
        <w:rPr>
          <w:rFonts w:ascii="宋体" w:eastAsia="宋体" w:hAnsi="宋体" w:hint="eastAsia"/>
          <w:szCs w:val="21"/>
        </w:rPr>
        <w:t>不同期刊的正文形式不同</w:t>
      </w:r>
    </w:p>
    <w:p w14:paraId="2DADCC0C" w14:textId="77940A7E" w:rsidR="006556B9" w:rsidRDefault="00C9630E" w:rsidP="00AE46EE">
      <w:pPr>
        <w:pStyle w:val="a3"/>
        <w:spacing w:line="360" w:lineRule="auto"/>
        <w:ind w:left="42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无论正文形式如何，都是分散在不同的元素当中，遍历所有元素的内容，拼接在一起即可，最终只保留文本，不要图片。</w:t>
      </w:r>
    </w:p>
    <w:p w14:paraId="05637A64" w14:textId="77777777" w:rsidR="00AE46EE" w:rsidRPr="00AE46EE" w:rsidRDefault="00AE46EE" w:rsidP="00AE46EE">
      <w:pPr>
        <w:pStyle w:val="a3"/>
        <w:spacing w:line="360" w:lineRule="auto"/>
        <w:ind w:left="420" w:firstLineChars="0"/>
        <w:rPr>
          <w:rFonts w:ascii="宋体" w:eastAsia="宋体" w:hAnsi="宋体"/>
          <w:szCs w:val="21"/>
        </w:rPr>
      </w:pPr>
    </w:p>
    <w:p w14:paraId="4E4A7D81" w14:textId="4D269BA6" w:rsidR="006556B9" w:rsidRPr="00BA1FE4" w:rsidRDefault="006556B9" w:rsidP="006556B9">
      <w:pPr>
        <w:spacing w:line="360" w:lineRule="auto"/>
        <w:rPr>
          <w:rFonts w:ascii="宋体" w:eastAsia="宋体" w:hAnsi="宋体"/>
          <w:color w:val="FF0000"/>
          <w:szCs w:val="21"/>
        </w:rPr>
      </w:pPr>
      <w:r w:rsidRPr="00BA1FE4">
        <w:rPr>
          <w:rFonts w:ascii="宋体" w:eastAsia="宋体" w:hAnsi="宋体" w:hint="eastAsia"/>
          <w:color w:val="FF0000"/>
          <w:szCs w:val="21"/>
        </w:rPr>
        <w:t>提示：在执行的过程中多思考，多总结，针对没有预料到的情况，要么调整策略，要么略过，不要为了解决一个小问题浪费大量时间。</w:t>
      </w:r>
      <w:r w:rsidR="00AE46EE">
        <w:rPr>
          <w:rFonts w:ascii="宋体" w:eastAsia="宋体" w:hAnsi="宋体" w:hint="eastAsia"/>
          <w:color w:val="FF0000"/>
          <w:szCs w:val="21"/>
        </w:rPr>
        <w:t>所有中间结果都要保留下来</w:t>
      </w:r>
      <w:r w:rsidR="00530EE8">
        <w:rPr>
          <w:rFonts w:ascii="宋体" w:eastAsia="宋体" w:hAnsi="宋体" w:hint="eastAsia"/>
          <w:color w:val="FF0000"/>
          <w:szCs w:val="21"/>
        </w:rPr>
        <w:t>，要整理好整个项目的文件结构，设计好中间结果的保存形式和保存位置</w:t>
      </w:r>
      <w:r w:rsidR="00E0438A">
        <w:rPr>
          <w:rFonts w:ascii="宋体" w:eastAsia="宋体" w:hAnsi="宋体" w:hint="eastAsia"/>
          <w:color w:val="FF0000"/>
          <w:szCs w:val="21"/>
        </w:rPr>
        <w:t>，特别是保存形式，要通俗易懂，否则过几天自己看起来都费劲</w:t>
      </w:r>
      <w:r w:rsidR="00AE46EE">
        <w:rPr>
          <w:rFonts w:ascii="宋体" w:eastAsia="宋体" w:hAnsi="宋体" w:hint="eastAsia"/>
          <w:color w:val="FF0000"/>
          <w:szCs w:val="21"/>
        </w:rPr>
        <w:t>。</w:t>
      </w:r>
    </w:p>
    <w:sectPr w:rsidR="006556B9" w:rsidRPr="00BA1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0494E"/>
    <w:multiLevelType w:val="hybridMultilevel"/>
    <w:tmpl w:val="5CE05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763377"/>
    <w:multiLevelType w:val="hybridMultilevel"/>
    <w:tmpl w:val="BC70A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A7"/>
    <w:rsid w:val="00015D32"/>
    <w:rsid w:val="00064A73"/>
    <w:rsid w:val="0029138C"/>
    <w:rsid w:val="003069F7"/>
    <w:rsid w:val="00530EE8"/>
    <w:rsid w:val="006556B9"/>
    <w:rsid w:val="007122DD"/>
    <w:rsid w:val="007A11ED"/>
    <w:rsid w:val="007F5AA7"/>
    <w:rsid w:val="0089059B"/>
    <w:rsid w:val="008E06E5"/>
    <w:rsid w:val="009619A2"/>
    <w:rsid w:val="00AE46EE"/>
    <w:rsid w:val="00B12BD3"/>
    <w:rsid w:val="00B36895"/>
    <w:rsid w:val="00BA1FE4"/>
    <w:rsid w:val="00C9630E"/>
    <w:rsid w:val="00DC1691"/>
    <w:rsid w:val="00E0438A"/>
    <w:rsid w:val="00EA09A7"/>
    <w:rsid w:val="00F5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A129"/>
  <w15:chartTrackingRefBased/>
  <w15:docId w15:val="{F28BC8E1-186A-4A46-A5D7-AD3C302E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7A11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A11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B36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宗贵</dc:creator>
  <cp:keywords/>
  <dc:description/>
  <cp:lastModifiedBy>陈 宗贵</cp:lastModifiedBy>
  <cp:revision>15</cp:revision>
  <dcterms:created xsi:type="dcterms:W3CDTF">2020-10-09T14:55:00Z</dcterms:created>
  <dcterms:modified xsi:type="dcterms:W3CDTF">2020-10-09T16:05:00Z</dcterms:modified>
</cp:coreProperties>
</file>