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3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list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5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6" w:name="header-n49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4" w:name="header-n51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根据时间筛选活动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参数为近多少天，用于筛选符合要求的时间内开始的活动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根据时间筛选活动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"/screenTimeActivities"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(howManyDays);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1"/>
    <w:p>
      <w:pPr>
        <w:pStyle w:val="Heading2"/>
      </w:pPr>
      <w:r>
        <w:t xml:space="preserve">根据花费筛选活动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lowCost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价格区间的小值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价格区间的大值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根据花费筛选活动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"/screenTypeActivities"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(lowCost, highCost);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3"/>
    <w:p>
      <w:pPr>
        <w:pStyle w:val="Heading2"/>
      </w:pPr>
      <w:r>
        <w:t xml:space="preserve">根据活动种类筛选活动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tag </w:t>
      </w:r>
      <w:r>
        <w:rPr>
          <w:rStyle w:val="NormalTok"/>
        </w:rPr>
        <w:t xml:space="preserve">tag</w:t>
      </w:r>
      <w:r>
        <w:rPr>
          <w:rStyle w:val="CommentTok"/>
        </w:rPr>
        <w:t xml:space="preserve">为活动种类的最小划分，即小类而不是大类，值为种类的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"/screenCostActivities"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tag)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2020-12-03T03:41:07Z</dcterms:created>
  <dcterms:modified xsi:type="dcterms:W3CDTF">2020-12-03T03:41:07Z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