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023"/>
        <w:gridCol w:w="881"/>
        <w:gridCol w:w="700"/>
        <w:gridCol w:w="3530"/>
        <w:gridCol w:w="4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43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李晴</w:t>
            </w:r>
          </w:p>
        </w:tc>
        <w:tc>
          <w:tcPr>
            <w:tcW w:w="430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有项目管理能力</w:t>
            </w:r>
          </w:p>
        </w:tc>
        <w:tc>
          <w:tcPr>
            <w:tcW w:w="1712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王轩宇</w:t>
            </w:r>
          </w:p>
        </w:tc>
        <w:tc>
          <w:tcPr>
            <w:tcW w:w="430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熟悉产品，了解用户特征，对产品品质要求高。同时也是产品提出者，资金引进者，兼有发起人特点。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王赞、彭焕智</w:t>
            </w:r>
          </w:p>
        </w:tc>
        <w:tc>
          <w:tcPr>
            <w:tcW w:w="43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有丰富的开发、设计经验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参加各种编程比赛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高嘉欣</w:t>
            </w:r>
          </w:p>
        </w:tc>
        <w:tc>
          <w:tcPr>
            <w:tcW w:w="430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有审美品味，熟练掌握各种界面设计工作，能够关注用户使用特征，成功设计多个界面和</w:t>
            </w:r>
            <w:r>
              <w:rPr>
                <w:rFonts w:hint="eastAsia"/>
                <w:lang w:val="en-US" w:eastAsia="zh-CN"/>
              </w:rPr>
              <w:t>界面</w:t>
            </w:r>
            <w:bookmarkStart w:id="0" w:name="_GoBack"/>
            <w:bookmarkEnd w:id="0"/>
            <w:r>
              <w:rPr>
                <w:rFonts w:hint="eastAsia"/>
              </w:rPr>
              <w:t>交互。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pct"/>
          </w:tcPr>
          <w:p>
            <w:r>
              <w:rPr>
                <w:rFonts w:hint="eastAsia"/>
                <w:lang w:val="en-US" w:eastAsia="zh-CN"/>
              </w:rPr>
              <w:t>马奕扬</w:t>
            </w:r>
          </w:p>
        </w:tc>
        <w:tc>
          <w:tcPr>
            <w:tcW w:w="430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充分授予其在该方面的权力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D8A199D"/>
    <w:rsid w:val="50DE0117"/>
    <w:rsid w:val="64EE61B6"/>
    <w:rsid w:val="6833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131</TotalTime>
  <ScaleCrop>false</ScaleCrop>
  <LinksUpToDate>false</LinksUpToDate>
  <CharactersWithSpaces>644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日 青。</cp:lastModifiedBy>
  <dcterms:modified xsi:type="dcterms:W3CDTF">2020-11-18T07:42:28Z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