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guide covers how a Monte Carlo simulation engine models market paths, breaks down configurable parameters, and outlines how to calibrate them.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 Mechanics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Monte Carlo simulation models future asset price trajectories using repeated stochastic sampling. Rather than relying on a single deterministic backtest, the engine runs thousands of parallel simulations ("paths") to map the full probability distribution of returns, max drawdowns, and tail risks.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S_{t+Δt} = S_t × exp( (μ - ½σ²)Δt + σ√(Δt) × Z_t 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$S_t$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Asset price at time $t$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$\mu$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Annualized expected return (drift rate)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$\sigma$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Annualized volatility (standard deviation of log returns)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$\Delta t$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Time step size (e.g., $1/252$ for daily steps)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$Z_t$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Standard normal random variable, $Z_t \sim \mathcal{N}(0, 1)$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Simulation Parameters &amp; Tuning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Market Dynamics &amp; Drift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Parameter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Range / Options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Description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Recommended Usage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initial_price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$&gt; 0$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Starting price of the asset ($S_0$).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Set to current market spot price.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mu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(Drift Rate)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$-0.5$ to $0.5$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Expected annualized return rate ($\mu$).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Use 0.0 for unbiased risk testing or historical mean log return.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sigma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(Volatility)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$0.01$ to $2.0$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Annualized volatility ($\sigma$).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Derive from historical annualized standard deviation or implied volatility (IV).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distribution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Choice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Normal, Student-t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Probability density function for step shocks ($Z_t$).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Use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Student-t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(df = 4–7) to capture fat-tail events and market crashes.</w:t>
            </w:r>
          </w:p>
        </w:tc>
      </w:tr>
    </w:tbl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Simulation Scope &amp; Resolution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Parameter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Range / Options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Description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Recommended Usage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num_simulations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$1,000$ – $100,000$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Total generated price trajectories.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$10,000$ balances execution speed with statistical convergence.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time_horizon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$&gt; 0$ (in years)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Total timeframe for each path (e.g., 1.0 = 1 year).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Match your strategy's target holding period.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time_steps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$10$ – $10,000$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Number of discrete intervals per path.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Set to $252$ for daily steps, $1,512$ for hourly over 1 year.</w:t>
            </w:r>
          </w:p>
        </w:tc>
      </w:tr>
    </w:tbl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Execution &amp; Risk Controls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Parameter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Range / Options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Description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Recommended Usage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risk_per_trade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$0.005$ – $0.05$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Percentage of current equity risked per trade.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Keep between $1\%$ ($0.01$) and $2\%$ ($0.02$) to mitigate ruin.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confidence_level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$0.80$ – $0.99$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Threshold for Value-at-Risk (VaR) &amp; Expected Shortfall.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Set to $0.95$ ($95\%$) or $0.99$ ($99\%$) for stress tests.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random_seed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Any positive integer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Fixed seed for pseudorandom number generator.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Set a fixed value (e.g., 42) for deterministic, reproducible results.</w:t>
            </w:r>
          </w:p>
        </w:tc>
      </w:tr>
    </w:tbl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Step-by-Step Parameter Calibration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Calculate Historical Inputs: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Extract log returns $r_t = \ln(P_t / P_{t-1})$ from historical price data.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Calculate $\mu = \text{mean}(r_t) \times N$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Calculate $\sigma = \text{std}(r_t) \times \sqrt{N}$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(where $N$ = periods per year, e.g., 252 for daily data)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Stress-Test Volatility: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Increase sigma by $1.5\times$ to $2\times$ to evaluate strategy performance during high-volatility regimes.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Analyze Tail Risk: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Focus on the 5th percentile outcome (worst 5% of simulated paths) rather than the median result to determine drawdown limits.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000000"/>
          <w:u w:val="single"/>
        </w:rPr>
      </w:pPr>
      <w:hyperlink r:id="rId6">
        <w:r w:rsidDel="00000000" w:rsidR="00000000" w:rsidRPr="00000000">
          <w:rPr>
            <w:rFonts w:ascii="Google Sans" w:cs="Google Sans" w:eastAsia="Google Sans" w:hAnsi="Google Sans"/>
            <w:color w:val="000000"/>
            <w:u w:val="single"/>
            <w:rtl w:val="0"/>
          </w:rPr>
          <w:t xml:space="preserve">What Is A Monte Carlo Simulation In Forex Trading?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video demonstrates how Monte Carlo simulations analyze trade sequence randomness and stress-test risk parameters in active trading.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Wn7uoANCNM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