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r>
        <w:rPr>
          <w:b/>
          <w:bCs/>
        </w:rPr>
        <w:t>Main API</w:t>
      </w:r>
    </w:p>
    <w:p>
      <w:pPr>
        <w:pStyle w:val="style32"/>
        <w:jc w:val="left"/>
      </w:pPr>
      <w:r>
        <w:rPr/>
      </w:r>
    </w:p>
    <w:p>
      <w:pPr>
        <w:pStyle w:val="style32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</w:t>
      </w:r>
      <w:bookmarkStart w:id="0" w:name="__DdeLink__379_949743464"/>
      <w:r>
        <w:rPr/>
        <w:t>sign_in</w:t>
      </w:r>
      <w:bookmarkEnd w:id="0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32"/>
      </w:pPr>
      <w:r>
        <w:rPr/>
      </w:r>
    </w:p>
    <w:p>
      <w:pPr>
        <w:pStyle w:val="style32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/api/sign_out/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0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32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32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{result:true,content:{id:string,whouse_id:string,created_at:timestring,user_id:string}}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4" w:name="__DdeLink__603_1941577828"/>
      <w:r>
        <w:rPr/>
        <w:t>参数</w:t>
      </w:r>
      <w:bookmarkEnd w:id="4"/>
      <w:r>
        <w:rPr/>
        <w:t xml:space="preserve"> ：{forklift_id:string,package_id:string,part_id:string,quantity:float}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{id:string,quantiy:float,part_id:string,user_id:string,position_nr:string}</w:t>
      </w:r>
      <w:bookmarkEnd w:id="5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# </w:t>
      </w:r>
      <w:r>
        <w:rPr/>
        <w:t>箱号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获取托清单详细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将托清单从运单中删除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20. </w:t>
      </w:r>
      <w:r>
        <w:rPr/>
        <w:t>向运单中添加托清单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21. </w:t>
      </w:r>
      <w:r>
        <w:rPr/>
        <w:t>获取运单详细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{result:boolean,content:{id:string,user_id:string,whouse_id:string,forklifts:[{id:string,created_at:string,user_id:string,whouse_id:string,sum_packages:integer,accepted_packages:integer,quantity_str:string}]}}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22. </w:t>
      </w:r>
      <w:r>
        <w:rPr/>
        <w:t>发送运单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23. </w:t>
      </w:r>
      <w:r>
        <w:rPr/>
        <w:t>删除运单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0"/>
      </w:pPr>
      <w:r>
        <w:rPr/>
        <w:t xml:space="preserve">24. </w:t>
      </w:r>
      <w:r>
        <w:rPr/>
        <w:t>扫描包装箱以接收核对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25. </w:t>
      </w:r>
      <w:r>
        <w:rPr/>
        <w:t>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26. </w:t>
      </w:r>
      <w:r>
        <w:rPr/>
        <w:t>查看已接受运单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{received_date:timestring,user_id:string}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ListLabel 43"/>
    <w:next w:val="style23"/>
    <w:rPr>
      <w:rFonts w:cs="Symbol"/>
    </w:rPr>
  </w:style>
  <w:style w:styleId="style24" w:type="character">
    <w:name w:val="ListLabel 44"/>
    <w:next w:val="style24"/>
    <w:rPr>
      <w:rFonts w:cs="OpenSymbol"/>
    </w:rPr>
  </w:style>
  <w:style w:styleId="style25" w:type="paragraph">
    <w:name w:val="标题"/>
    <w:basedOn w:val="style0"/>
    <w:next w:val="style2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6" w:type="paragraph">
    <w:name w:val="正文"/>
    <w:basedOn w:val="style0"/>
    <w:next w:val="style26"/>
    <w:pPr>
      <w:spacing w:after="120" w:before="0"/>
    </w:pPr>
    <w:rPr/>
  </w:style>
  <w:style w:styleId="style27" w:type="paragraph">
    <w:name w:val="列表"/>
    <w:basedOn w:val="style26"/>
    <w:next w:val="style27"/>
    <w:pPr/>
    <w:rPr>
      <w:rFonts w:cs="Lohit Hindi"/>
    </w:rPr>
  </w:style>
  <w:style w:styleId="style28" w:type="paragraph">
    <w:name w:val="题注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目录"/>
    <w:basedOn w:val="style0"/>
    <w:next w:val="style29"/>
    <w:pPr>
      <w:suppressLineNumbers/>
    </w:pPr>
    <w:rPr>
      <w:rFonts w:cs="Lohit Hindi"/>
    </w:rPr>
  </w:style>
  <w:style w:styleId="style30" w:type="paragraph">
    <w:name w:val="默认样式"/>
    <w:next w:val="style3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31" w:type="paragraph">
    <w:name w:val="Text Body"/>
    <w:basedOn w:val="style30"/>
    <w:next w:val="style31"/>
    <w:pPr>
      <w:spacing w:after="140" w:before="0" w:line="288" w:lineRule="auto"/>
    </w:pPr>
    <w:rPr/>
  </w:style>
  <w:style w:styleId="style32" w:type="paragraph">
    <w:name w:val="预格式化的正文"/>
    <w:basedOn w:val="style0"/>
    <w:next w:val="style32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