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i w:val="0"/>
          <w:color w:val="33302C"/>
          <w:sz w:val="40"/>
        </w:rPr>
        <w:t>新质生产力 × 社会发展 · 数据可视化网站</w:t>
      </w:r>
    </w:p>
    <w:p>
      <w:pPr>
        <w:jc w:val="center"/>
      </w:pPr>
      <w:r>
        <w:rPr>
          <w:rFonts w:ascii="Calibri" w:hAnsi="Calibri" w:eastAsia="微软雅黑"/>
          <w:b/>
          <w:i w:val="0"/>
          <w:color w:val="C4846F"/>
          <w:sz w:val="26"/>
        </w:rPr>
        <w:t>四分钟演示视频 · 讲解文稿（分镜 + 口播）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6E675F"/>
          <w:sz w:val="20"/>
        </w:rPr>
        <w:t>适用时长 4 分 00 秒 · 共 10 个分镜 · 口播约 1037 字 · 语速约 259 字/分钟</w:t>
      </w:r>
    </w:p>
    <w:p>
      <w:pPr>
        <w:spacing w:before="200" w:after="120"/>
      </w:pPr>
      <w:r>
        <w:rPr>
          <w:rFonts w:ascii="Calibri" w:hAnsi="Calibri" w:eastAsia="微软雅黑"/>
          <w:b/>
          <w:i w:val="0"/>
          <w:color w:val="33302C"/>
          <w:sz w:val="28"/>
        </w:rPr>
        <w:t>一、分镜与口播（照此录制）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20"/>
              </w:rPr>
              <w:t>时间码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20"/>
              </w:rPr>
              <w:t>时长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20"/>
              </w:rPr>
              <w:t>画面 / 操作</w:t>
            </w:r>
          </w:p>
        </w:tc>
        <w:tc>
          <w:tcPr>
            <w:tcW w:type="dxa" w:w="63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20"/>
              </w:rPr>
              <w:t>中文讲解词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20"/>
              </w:rPr>
              <w:t>English cue</w:t>
            </w:r>
          </w:p>
        </w:tc>
      </w:tr>
      <w:tr>
        <w:tc>
          <w:tcPr>
            <w:tcW w:type="dxa" w:w="107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19"/>
              </w:rPr>
              <w:t>0:00–0:20</w:t>
            </w:r>
          </w:p>
        </w:tc>
        <w:tc>
          <w:tcPr>
            <w:tcW w:type="dxa" w:w="73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20s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浏览器打开首页，页面停在顶部，缓慢下移一小段，展示玻璃拟态卡片与彩色光斑背景。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大家好，这是我做的数据可视化网站——新质生产力与社会发展。整站没有一张写死的图形，每条曲线、每个气泡都是浏览器实时算出来的。接下来四分钟，我带您看它如何用图形讲清两者的关系。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6E675F"/>
                <w:sz w:val="19"/>
              </w:rPr>
              <w:t>Intro: a fully data-driven, bilingual visualisation site.</w:t>
            </w:r>
          </w:p>
        </w:tc>
      </w:tr>
      <w:tr>
        <w:tc>
          <w:tcPr>
            <w:tcW w:type="dxa" w:w="107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19"/>
              </w:rPr>
              <w:t>0:20–0:47</w:t>
            </w:r>
          </w:p>
        </w:tc>
        <w:tc>
          <w:tcPr>
            <w:tcW w:type="dxa" w:w="73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27s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鼠标依次掠过四张 KPI 卡片，再向下滚到“全部指标速览”网格，指一下其中两张小卡。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顶部四张卡片是 2024 年的关键读数：劳动生产率、数字经济占比、居民收入持续上升，单位 GDP 能耗逐年下降，百分比是相对 2015 年的变化。再往下是全部十一项指标的速览，每张小卡都带一条十年趋势，绿色代表改善，橙色代表需关注。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6E675F"/>
                <w:sz w:val="19"/>
              </w:rPr>
              <w:t>KPIs plus an all-indicator grid with ten-year sparklines.</w:t>
            </w:r>
          </w:p>
        </w:tc>
      </w:tr>
      <w:tr>
        <w:tc>
          <w:tcPr>
            <w:tcW w:type="dxa" w:w="107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19"/>
              </w:rPr>
              <w:t>0:47–1:22</w:t>
            </w:r>
          </w:p>
        </w:tc>
        <w:tc>
          <w:tcPr>
            <w:tcW w:type="dxa" w:w="73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35s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停在“新质生产力指数 × 社会发展指数”，鼠标沿两条曲线走一遍；再指左下角的指数仪表，然后移到右侧桑基图并悬停一条连线，展示相关系数。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这一张是全站核心：把五项新质生产力指标标准化后合成一条指数，社会发展指标合成另一条，两条曲线十年同步抬升。左下角是 2024 年的指数仪表；右侧这张桑基图更进一步——连线的粗细不是画出来的，而是用面板数据算出的皮尔逊相关系数，只保留正相关，可以看到研发投入与数字技术，主要流向生产率和居民收入。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6E675F"/>
                <w:sz w:val="19"/>
              </w:rPr>
              <w:t>Composite index, the 2024 gauge, and a sankey whose widths are real correlations.</w:t>
            </w:r>
          </w:p>
        </w:tc>
      </w:tr>
      <w:tr>
        <w:tc>
          <w:tcPr>
            <w:tcW w:type="dxa" w:w="107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19"/>
              </w:rPr>
              <w:t>1:22–1:57</w:t>
            </w:r>
          </w:p>
        </w:tc>
        <w:tc>
          <w:tcPr>
            <w:tcW w:type="dxa" w:w="73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35s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依次展示：气泡散点（悬停一个气泡）、地区×指标热力图、按年播放的排名动画、11×11 相关矩阵。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继续往下看。气泡散点把十年、十个地区的数据全铺开：横轴是研发投入强度，纵轴是劳动生产率，气泡大小是数字经济占比，虚线是自动拟合的回归线，正向关系非常明显。热力图对比各地区在多维指标上的得分；这一段动画按年份播放各地区数字经济占比的排名变化；最后是十一乘十一的相关矩阵，冷色是负相关，暖色是正相关。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6E675F"/>
                <w:sz w:val="19"/>
              </w:rPr>
              <w:t>Scatter with fitted trend line, heatmap, animated ranking, correlation matrix.</w:t>
            </w:r>
          </w:p>
        </w:tc>
      </w:tr>
      <w:tr>
        <w:tc>
          <w:tcPr>
            <w:tcW w:type="dxa" w:w="107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19"/>
              </w:rPr>
              <w:t>1:57–2:22</w:t>
            </w:r>
          </w:p>
        </w:tc>
        <w:tc>
          <w:tcPr>
            <w:tcW w:type="dxa" w:w="73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25s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展示单位 GDP 能耗曲线、就业×高新技术企业双轴图、2015 vs 2024 对比柱状图。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这三张图回答“社会发展得到了什么”：能耗强度十年持续下降，三条地区曲线都向下；柱线双轴把高新技术企业数和城镇新增就业放在一起看；最后一组柱状图把 2015 与 2024 归一化对比，增长倍数直接标在柱顶。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6E675F"/>
                <w:sz w:val="19"/>
              </w:rPr>
              <w:t>Outcomes: energy intensity, jobs vs high-tech firms, 2015 vs 2024.</w:t>
            </w:r>
          </w:p>
        </w:tc>
      </w:tr>
      <w:tr>
        <w:tc>
          <w:tcPr>
            <w:tcW w:type="dxa" w:w="107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19"/>
              </w:rPr>
              <w:t>2:22–2:37</w:t>
            </w:r>
          </w:p>
        </w:tc>
        <w:tc>
          <w:tcPr>
            <w:tcW w:type="dxa" w:w="73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15s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点击右上角切换到“数据分析工作台”，页面滚到顶部。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不过图形只是结果。真正做分析的地方，是第二个页面——数据分析工作台。它把 pandas 的常用操作，全部做成了可以点击的按钮。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6E675F"/>
                <w:sz w:val="19"/>
              </w:rPr>
              <w:t>Switch to the analysis workbench.</w:t>
            </w:r>
          </w:p>
        </w:tc>
      </w:tr>
      <w:tr>
        <w:tc>
          <w:tcPr>
            <w:tcW w:type="dxa" w:w="107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19"/>
              </w:rPr>
              <w:t>2:37–3:07</w:t>
            </w:r>
          </w:p>
        </w:tc>
        <w:tc>
          <w:tcPr>
            <w:tcW w:type="dxa" w:w="73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30s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展示左侧数据源面板；在筛选框输入 indicator == 'digital_share' and year &gt;= 2020 并点“应用筛选”；表格与图表刷新；指一下操作记录里的 pandas 代码；再点一个列标签。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左边是数据源，默认加载一千一百行长表，也能拖入自己的 CSV，或直接粘贴文本。这里是筛选：输入 indicator 等于 digital_share、且年份大于等于 2020，点应用——表格立刻缩到五十行，图表同步重画，下面还记下了等价的 pandas 代码。排序与选择列也是同样的即时联动。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6E675F"/>
                <w:sz w:val="19"/>
              </w:rPr>
              <w:t>Load, filter, sort, project columns — every step logs its pandas equivalent.</w:t>
            </w:r>
          </w:p>
        </w:tc>
      </w:tr>
      <w:tr>
        <w:tc>
          <w:tcPr>
            <w:tcW w:type="dxa" w:w="107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19"/>
              </w:rPr>
              <w:t>3:07–3:35</w:t>
            </w:r>
          </w:p>
        </w:tc>
        <w:tc>
          <w:tcPr>
            <w:tcW w:type="dxa" w:w="73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28s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在“分组与聚合”里多选年份、选均值并执行；再用透视表把地区展开；最后切换一次图表类型。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分组聚合支持多选字段和八种聚合函数，我按年份求均值，图立刻变成十年趋势。透视表选好行、列和数值，一次就能把地区展开成十条系列。右上角还可以切换折线、柱状、堆积面积、环形、散点和箱线六种图表类型，所有图形都跟着当前数据走。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6E675F"/>
                <w:sz w:val="19"/>
              </w:rPr>
              <w:t>Group-by, pivot table and six chart types.</w:t>
            </w:r>
          </w:p>
        </w:tc>
      </w:tr>
      <w:tr>
        <w:tc>
          <w:tcPr>
            <w:tcW w:type="dxa" w:w="107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19"/>
              </w:rPr>
              <w:t>3:35–3:50</w:t>
            </w:r>
          </w:p>
        </w:tc>
        <w:tc>
          <w:tcPr>
            <w:tcW w:type="dxa" w:w="73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15s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依次点击“统计描述”“相关性”“分布直方图”，再指向下方的数据健康面板。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再点几下，就能得到描述统计、相关矩阵、直方图和频次统计；这张数据健康面板会给出每列的完整度、唯一值与重复行情况。分析做完，一键导出结果。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6E675F"/>
                <w:sz w:val="19"/>
              </w:rPr>
              <w:t>describe, corr, hist, value_counts, plus the data-health panel and CSV export.</w:t>
            </w:r>
          </w:p>
        </w:tc>
      </w:tr>
      <w:tr>
        <w:tc>
          <w:tcPr>
            <w:tcW w:type="dxa" w:w="107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33302C"/>
                <w:sz w:val="19"/>
              </w:rPr>
              <w:t>3:50–4:00</w:t>
            </w:r>
          </w:p>
        </w:tc>
        <w:tc>
          <w:tcPr>
            <w:tcW w:type="dxa" w:w="737"/>
          </w:tcPr>
          <w:p>
            <w:pPr>
              <w:spacing w:after="40" w:line="288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10s</w:t>
            </w:r>
          </w:p>
        </w:tc>
        <w:tc>
          <w:tcPr>
            <w:tcW w:type="dxa" w:w="272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点击右上角 EN 切换英文，页面文案与图表标题整体切换；最后回到首页顶部。</w:t>
            </w:r>
          </w:p>
        </w:tc>
        <w:tc>
          <w:tcPr>
            <w:tcW w:type="dxa" w:w="6350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33302C"/>
                <w:sz w:val="19"/>
              </w:rPr>
              <w:t>最后，整站中英双语，点右上角即可切换，内容与图形完全一致。这就是我的作品：让数据自己说话。谢谢观看。</w:t>
            </w:r>
          </w:p>
        </w:tc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6E675F"/>
                <w:sz w:val="19"/>
              </w:rPr>
              <w:t>Bilingual switch and closing.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Calibri" w:hAnsi="Calibri" w:eastAsia="微软雅黑"/>
          <w:b/>
          <w:i w:val="0"/>
          <w:color w:val="33302C"/>
          <w:sz w:val="28"/>
        </w:rPr>
        <w:t>二、连读版（计时练习用）</w:t>
      </w:r>
    </w:p>
    <w:p>
      <w:pPr>
        <w:spacing w:after="160" w:line="300" w:lineRule="auto"/>
      </w:pPr>
      <w:r>
        <w:rPr>
          <w:rFonts w:ascii="Calibri" w:hAnsi="Calibri" w:eastAsia="微软雅黑"/>
          <w:b w:val="0"/>
          <w:i w:val="0"/>
          <w:color w:val="6E675F"/>
          <w:sz w:val="20"/>
        </w:rPr>
        <w:t>按顺序一口气念完下面十段，即为完整四分钟口播。建议先按段掐表，再整体连读两遍。</w:t>
      </w:r>
    </w:p>
    <w:p>
      <w:pPr>
        <w:spacing w:after="120" w:line="324" w:lineRule="auto"/>
      </w:pPr>
      <w:r>
        <w:rPr>
          <w:rFonts w:ascii="Calibri" w:hAnsi="Calibri" w:eastAsia="微软雅黑"/>
          <w:b/>
          <w:i w:val="0"/>
          <w:color w:val="C4846F"/>
          <w:sz w:val="20"/>
        </w:rPr>
        <w:t>1.（0:00–0:20，20s）</w:t>
      </w:r>
      <w:r>
        <w:rPr>
          <w:rFonts w:ascii="Calibri" w:hAnsi="Calibri" w:eastAsia="微软雅黑"/>
          <w:b w:val="0"/>
          <w:i w:val="0"/>
          <w:color w:val="33302C"/>
          <w:sz w:val="22"/>
        </w:rPr>
        <w:t>大家好，这是我做的数据可视化网站——新质生产力与社会发展。整站没有一张写死的图形，每条曲线、每个气泡都是浏览器实时算出来的。接下来四分钟，我带您看它如何用图形讲清两者的关系。</w:t>
      </w:r>
    </w:p>
    <w:p>
      <w:pPr>
        <w:spacing w:after="120" w:line="324" w:lineRule="auto"/>
      </w:pPr>
      <w:r>
        <w:rPr>
          <w:rFonts w:ascii="Calibri" w:hAnsi="Calibri" w:eastAsia="微软雅黑"/>
          <w:b/>
          <w:i w:val="0"/>
          <w:color w:val="C4846F"/>
          <w:sz w:val="20"/>
        </w:rPr>
        <w:t>2.（0:20–0:47，27s）</w:t>
      </w:r>
      <w:r>
        <w:rPr>
          <w:rFonts w:ascii="Calibri" w:hAnsi="Calibri" w:eastAsia="微软雅黑"/>
          <w:b w:val="0"/>
          <w:i w:val="0"/>
          <w:color w:val="33302C"/>
          <w:sz w:val="22"/>
        </w:rPr>
        <w:t>顶部四张卡片是 2024 年的关键读数：劳动生产率、数字经济占比、居民收入持续上升，单位 GDP 能耗逐年下降，百分比是相对 2015 年的变化。再往下是全部十一项指标的速览，每张小卡都带一条十年趋势，绿色代表改善，橙色代表需关注。</w:t>
      </w:r>
    </w:p>
    <w:p>
      <w:pPr>
        <w:spacing w:after="120" w:line="324" w:lineRule="auto"/>
      </w:pPr>
      <w:r>
        <w:rPr>
          <w:rFonts w:ascii="Calibri" w:hAnsi="Calibri" w:eastAsia="微软雅黑"/>
          <w:b/>
          <w:i w:val="0"/>
          <w:color w:val="C4846F"/>
          <w:sz w:val="20"/>
        </w:rPr>
        <w:t>3.（0:47–1:22，35s）</w:t>
      </w:r>
      <w:r>
        <w:rPr>
          <w:rFonts w:ascii="Calibri" w:hAnsi="Calibri" w:eastAsia="微软雅黑"/>
          <w:b w:val="0"/>
          <w:i w:val="0"/>
          <w:color w:val="33302C"/>
          <w:sz w:val="22"/>
        </w:rPr>
        <w:t>这一张是全站核心：把五项新质生产力指标标准化后合成一条指数，社会发展指标合成另一条，两条曲线十年同步抬升。左下角是 2024 年的指数仪表；右侧这张桑基图更进一步——连线的粗细不是画出来的，而是用面板数据算出的皮尔逊相关系数，只保留正相关，可以看到研发投入与数字技术，主要流向生产率和居民收入。</w:t>
      </w:r>
    </w:p>
    <w:p>
      <w:pPr>
        <w:spacing w:after="120" w:line="324" w:lineRule="auto"/>
      </w:pPr>
      <w:r>
        <w:rPr>
          <w:rFonts w:ascii="Calibri" w:hAnsi="Calibri" w:eastAsia="微软雅黑"/>
          <w:b/>
          <w:i w:val="0"/>
          <w:color w:val="C4846F"/>
          <w:sz w:val="20"/>
        </w:rPr>
        <w:t>4.（1:22–1:57，35s）</w:t>
      </w:r>
      <w:r>
        <w:rPr>
          <w:rFonts w:ascii="Calibri" w:hAnsi="Calibri" w:eastAsia="微软雅黑"/>
          <w:b w:val="0"/>
          <w:i w:val="0"/>
          <w:color w:val="33302C"/>
          <w:sz w:val="22"/>
        </w:rPr>
        <w:t>继续往下看。气泡散点把十年、十个地区的数据全铺开：横轴是研发投入强度，纵轴是劳动生产率，气泡大小是数字经济占比，虚线是自动拟合的回归线，正向关系非常明显。热力图对比各地区在多维指标上的得分；这一段动画按年份播放各地区数字经济占比的排名变化；最后是十一乘十一的相关矩阵，冷色是负相关，暖色是正相关。</w:t>
      </w:r>
    </w:p>
    <w:p>
      <w:pPr>
        <w:spacing w:after="120" w:line="324" w:lineRule="auto"/>
      </w:pPr>
      <w:r>
        <w:rPr>
          <w:rFonts w:ascii="Calibri" w:hAnsi="Calibri" w:eastAsia="微软雅黑"/>
          <w:b/>
          <w:i w:val="0"/>
          <w:color w:val="C4846F"/>
          <w:sz w:val="20"/>
        </w:rPr>
        <w:t>5.（1:57–2:22，25s）</w:t>
      </w:r>
      <w:r>
        <w:rPr>
          <w:rFonts w:ascii="Calibri" w:hAnsi="Calibri" w:eastAsia="微软雅黑"/>
          <w:b w:val="0"/>
          <w:i w:val="0"/>
          <w:color w:val="33302C"/>
          <w:sz w:val="22"/>
        </w:rPr>
        <w:t>这三张图回答“社会发展得到了什么”：能耗强度十年持续下降，三条地区曲线都向下；柱线双轴把高新技术企业数和城镇新增就业放在一起看；最后一组柱状图把 2015 与 2024 归一化对比，增长倍数直接标在柱顶。</w:t>
      </w:r>
    </w:p>
    <w:p>
      <w:pPr>
        <w:spacing w:after="120" w:line="324" w:lineRule="auto"/>
      </w:pPr>
      <w:r>
        <w:rPr>
          <w:rFonts w:ascii="Calibri" w:hAnsi="Calibri" w:eastAsia="微软雅黑"/>
          <w:b/>
          <w:i w:val="0"/>
          <w:color w:val="C4846F"/>
          <w:sz w:val="20"/>
        </w:rPr>
        <w:t>6.（2:22–2:37，15s）</w:t>
      </w:r>
      <w:r>
        <w:rPr>
          <w:rFonts w:ascii="Calibri" w:hAnsi="Calibri" w:eastAsia="微软雅黑"/>
          <w:b w:val="0"/>
          <w:i w:val="0"/>
          <w:color w:val="33302C"/>
          <w:sz w:val="22"/>
        </w:rPr>
        <w:t>不过图形只是结果。真正做分析的地方，是第二个页面——数据分析工作台。它把 pandas 的常用操作，全部做成了可以点击的按钮。</w:t>
      </w:r>
    </w:p>
    <w:p>
      <w:pPr>
        <w:spacing w:after="120" w:line="324" w:lineRule="auto"/>
      </w:pPr>
      <w:r>
        <w:rPr>
          <w:rFonts w:ascii="Calibri" w:hAnsi="Calibri" w:eastAsia="微软雅黑"/>
          <w:b/>
          <w:i w:val="0"/>
          <w:color w:val="C4846F"/>
          <w:sz w:val="20"/>
        </w:rPr>
        <w:t>7.（2:37–3:07，30s）</w:t>
      </w:r>
      <w:r>
        <w:rPr>
          <w:rFonts w:ascii="Calibri" w:hAnsi="Calibri" w:eastAsia="微软雅黑"/>
          <w:b w:val="0"/>
          <w:i w:val="0"/>
          <w:color w:val="33302C"/>
          <w:sz w:val="22"/>
        </w:rPr>
        <w:t>左边是数据源，默认加载一千一百行长表，也能拖入自己的 CSV，或直接粘贴文本。这里是筛选：输入 indicator 等于 digital_share、且年份大于等于 2020，点应用——表格立刻缩到五十行，图表同步重画，下面还记下了等价的 pandas 代码。排序与选择列也是同样的即时联动。</w:t>
      </w:r>
    </w:p>
    <w:p>
      <w:pPr>
        <w:spacing w:after="120" w:line="324" w:lineRule="auto"/>
      </w:pPr>
      <w:r>
        <w:rPr>
          <w:rFonts w:ascii="Calibri" w:hAnsi="Calibri" w:eastAsia="微软雅黑"/>
          <w:b/>
          <w:i w:val="0"/>
          <w:color w:val="C4846F"/>
          <w:sz w:val="20"/>
        </w:rPr>
        <w:t>8.（3:07–3:35，28s）</w:t>
      </w:r>
      <w:r>
        <w:rPr>
          <w:rFonts w:ascii="Calibri" w:hAnsi="Calibri" w:eastAsia="微软雅黑"/>
          <w:b w:val="0"/>
          <w:i w:val="0"/>
          <w:color w:val="33302C"/>
          <w:sz w:val="22"/>
        </w:rPr>
        <w:t>分组聚合支持多选字段和八种聚合函数，我按年份求均值，图立刻变成十年趋势。透视表选好行、列和数值，一次就能把地区展开成十条系列。右上角还可以切换折线、柱状、堆积面积、环形、散点和箱线六种图表类型，所有图形都跟着当前数据走。</w:t>
      </w:r>
    </w:p>
    <w:p>
      <w:pPr>
        <w:spacing w:after="120" w:line="324" w:lineRule="auto"/>
      </w:pPr>
      <w:r>
        <w:rPr>
          <w:rFonts w:ascii="Calibri" w:hAnsi="Calibri" w:eastAsia="微软雅黑"/>
          <w:b/>
          <w:i w:val="0"/>
          <w:color w:val="C4846F"/>
          <w:sz w:val="20"/>
        </w:rPr>
        <w:t>9.（3:35–3:50，15s）</w:t>
      </w:r>
      <w:r>
        <w:rPr>
          <w:rFonts w:ascii="Calibri" w:hAnsi="Calibri" w:eastAsia="微软雅黑"/>
          <w:b w:val="0"/>
          <w:i w:val="0"/>
          <w:color w:val="33302C"/>
          <w:sz w:val="22"/>
        </w:rPr>
        <w:t>再点几下，就能得到描述统计、相关矩阵、直方图和频次统计；这张数据健康面板会给出每列的完整度、唯一值与重复行情况。分析做完，一键导出结果。</w:t>
      </w:r>
    </w:p>
    <w:p>
      <w:pPr>
        <w:spacing w:after="120" w:line="324" w:lineRule="auto"/>
      </w:pPr>
      <w:r>
        <w:rPr>
          <w:rFonts w:ascii="Calibri" w:hAnsi="Calibri" w:eastAsia="微软雅黑"/>
          <w:b/>
          <w:i w:val="0"/>
          <w:color w:val="C4846F"/>
          <w:sz w:val="20"/>
        </w:rPr>
        <w:t>10.（3:50–4:00，10s）</w:t>
      </w:r>
      <w:r>
        <w:rPr>
          <w:rFonts w:ascii="Calibri" w:hAnsi="Calibri" w:eastAsia="微软雅黑"/>
          <w:b w:val="0"/>
          <w:i w:val="0"/>
          <w:color w:val="33302C"/>
          <w:sz w:val="22"/>
        </w:rPr>
        <w:t>最后，整站中英双语，点右上角即可切换，内容与图形完全一致。这就是我的作品：让数据自己说话。谢谢观看。</w:t>
      </w:r>
    </w:p>
    <w:p>
      <w:pPr>
        <w:spacing w:before="200" w:after="120"/>
      </w:pPr>
      <w:r>
        <w:rPr>
          <w:rFonts w:ascii="Calibri" w:hAnsi="Calibri" w:eastAsia="微软雅黑"/>
          <w:b/>
          <w:i w:val="0"/>
          <w:color w:val="33302C"/>
          <w:sz w:val="28"/>
        </w:rPr>
        <w:t>三、录制与演示提示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i w:val="0"/>
          <w:color w:val="33302C"/>
          <w:sz w:val="21"/>
        </w:rPr>
        <w:t>浏览器建议使用 Chrome 或 Edge，窗口宽度 1440px 以上，缩放 100%，以获得最佳玻璃拟态与图表效果。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i w:val="0"/>
          <w:color w:val="33302C"/>
          <w:sz w:val="21"/>
        </w:rPr>
        <w:t>录制前先打开页面静置到动画结束；按段录制，方便后期剪辑与重录单段。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i w:val="0"/>
          <w:color w:val="33302C"/>
          <w:sz w:val="21"/>
        </w:rPr>
        <w:t>鼠标移动放慢，悬停气泡、桑基连线、热力图色块各停留 1 秒，让相关系数与数值提示可见。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i w:val="0"/>
          <w:color w:val="33302C"/>
          <w:sz w:val="21"/>
        </w:rPr>
        <w:t>讲解时语言可随时切换：右上角“中文 / EN”按钮，切到英文可验证双语内容一致。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i w:val="0"/>
          <w:color w:val="33302C"/>
          <w:sz w:val="21"/>
        </w:rPr>
        <w:t>若需英文版录制，可按表格最后一列的 English cue 逐段展开，内容与中文一一对应。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i w:val="0"/>
          <w:color w:val="33302C"/>
          <w:sz w:val="21"/>
        </w:rPr>
        <w:t>全部数据为教学演示用合成数据，页面页脚与说明文档中均已标注，讲解时可主动说明。</w:t>
      </w:r>
    </w:p>
    <w:p>
      <w:pPr>
        <w:spacing w:before="280"/>
        <w:jc w:val="center"/>
      </w:pPr>
      <w:r>
        <w:rPr>
          <w:rFonts w:ascii="Calibri" w:hAnsi="Calibri" w:eastAsia="微软雅黑"/>
          <w:b w:val="0"/>
          <w:i w:val="0"/>
          <w:color w:val="6E675F"/>
          <w:sz w:val="19"/>
        </w:rPr>
        <w:t>配套素材：index.html（网站入口）· README.md（说明文档）· data/（默认数据集）</w:t>
      </w:r>
    </w:p>
    <w:sectPr w:rsidR="00FC693F" w:rsidRPr="0006063C" w:rsidSect="00034616"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