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Kicker"/>
      </w:pPr>
      <w:r>
        <w:t xml:space="preserve">DEN</w:t>
      </w:r>
    </w:p>
    <w:p>
      <w:pPr>
        <w:pStyle w:val="Title"/>
      </w:pPr>
      <w:r>
        <w:t xml:space="preserve">Business Requirements Document</w:t>
      </w:r>
    </w:p>
    <w:p>
      <w:pPr>
        <w:pStyle w:val="Subtitle"/>
      </w:pPr>
      <w:r>
        <w:t xml:space="preserve">Mobile dating and social-events application</w:t>
      </w:r>
    </w:p>
    <w:p>
      <w:pPr>
        <w:pStyle w:val="Metadata"/>
      </w:pPr>
      <w:r>
        <w:t xml:space="preserve">Version 1.0 | 5 September 2026 | Draft for stakeholder review</w:t>
      </w:r>
    </w:p>
    <w:p>
      <w:pPr>
        <w:pStyle w:val="Normal"/>
      </w:pPr>
      <w:r>
        <w:t xml:space="preserve">This document translates the repository evidence into business outcomes, scope, user journeys, requirements, and release acceptance criteria. It is a proposed requirements baseline, not a claim that the application is complete or deployed.</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2700"/>
        <w:gridCol w:w="6660"/>
      </w:tblGrid>
      <w:tr>
        <w:trPr>
          <w:cantSplit/>
          <w:tblHeader/>
        </w:trPr>
        <w:tc>
          <w:tcPr>
            <w:tcW w:w="2700" w:type="dxa"/>
            <w:vAlign w:val="center"/>
            <w:shd w:fill="E8EEF5"/>
          </w:tcPr>
          <w:p>
            <w:pPr>
              <w:pStyle w:val="TableText"/>
            </w:pPr>
            <w:r>
              <w:rPr>
                <w:b/>
              </w:rPr>
              <w:t xml:space="preserve">Document control</w:t>
            </w:r>
          </w:p>
        </w:tc>
        <w:tc>
          <w:tcPr>
            <w:tcW w:w="6660" w:type="dxa"/>
            <w:vAlign w:val="center"/>
            <w:shd w:fill="E8EEF5"/>
          </w:tcPr>
          <w:p>
            <w:pPr>
              <w:pStyle w:val="TableText"/>
            </w:pPr>
            <w:r>
              <w:rPr>
                <w:b/>
              </w:rPr>
              <w:t xml:space="preserve">Value</w:t>
            </w:r>
          </w:p>
        </w:tc>
      </w:tr>
      <w:tr>
        <w:trPr>
          <w:cantSplit/>
        </w:trPr>
        <w:tc>
          <w:tcPr>
            <w:tcW w:w="2700" w:type="dxa"/>
            <w:vAlign w:val="center"/>
          </w:tcPr>
          <w:p>
            <w:pPr>
              <w:pStyle w:val="TableText"/>
            </w:pPr>
            <w:r>
              <w:t xml:space="preserve">Document ID</w:t>
            </w:r>
          </w:p>
        </w:tc>
        <w:tc>
          <w:tcPr>
            <w:tcW w:w="6660" w:type="dxa"/>
            <w:vAlign w:val="center"/>
          </w:tcPr>
          <w:p>
            <w:pPr>
              <w:pStyle w:val="TableText"/>
            </w:pPr>
            <w:r>
              <w:t xml:space="preserve">DEN-BRD-001</w:t>
            </w:r>
          </w:p>
        </w:tc>
      </w:tr>
      <w:tr>
        <w:trPr>
          <w:cantSplit/>
        </w:trPr>
        <w:tc>
          <w:tcPr>
            <w:tcW w:w="2700" w:type="dxa"/>
            <w:vAlign w:val="center"/>
          </w:tcPr>
          <w:p>
            <w:pPr>
              <w:pStyle w:val="TableText"/>
            </w:pPr>
            <w:r>
              <w:t xml:space="preserve">Business owner</w:t>
            </w:r>
          </w:p>
        </w:tc>
        <w:tc>
          <w:tcPr>
            <w:tcW w:w="6660" w:type="dxa"/>
            <w:vAlign w:val="center"/>
          </w:tcPr>
          <w:p>
            <w:pPr>
              <w:pStyle w:val="TableText"/>
            </w:pPr>
            <w:r>
              <w:t xml:space="preserve">Product owner / founder - named approver to be assigned</w:t>
            </w:r>
          </w:p>
        </w:tc>
      </w:tr>
      <w:tr>
        <w:trPr>
          <w:cantSplit/>
        </w:trPr>
        <w:tc>
          <w:tcPr>
            <w:tcW w:w="2700" w:type="dxa"/>
            <w:vAlign w:val="center"/>
          </w:tcPr>
          <w:p>
            <w:pPr>
              <w:pStyle w:val="TableText"/>
            </w:pPr>
            <w:r>
              <w:t xml:space="preserve">Intended readers</w:t>
            </w:r>
          </w:p>
        </w:tc>
        <w:tc>
          <w:tcPr>
            <w:tcW w:w="6660" w:type="dxa"/>
            <w:vAlign w:val="center"/>
          </w:tcPr>
          <w:p>
            <w:pPr>
              <w:pStyle w:val="TableText"/>
            </w:pPr>
            <w:r>
              <w:t xml:space="preserve">Product, engineering, design, QA, operations, and privacy reviewers</w:t>
            </w:r>
          </w:p>
        </w:tc>
      </w:tr>
      <w:tr>
        <w:trPr>
          <w:cantSplit/>
        </w:trPr>
        <w:tc>
          <w:tcPr>
            <w:tcW w:w="2700" w:type="dxa"/>
            <w:vAlign w:val="center"/>
          </w:tcPr>
          <w:p>
            <w:pPr>
              <w:pStyle w:val="TableText"/>
            </w:pPr>
            <w:r>
              <w:t xml:space="preserve">Primary source baseline</w:t>
            </w:r>
          </w:p>
        </w:tc>
        <w:tc>
          <w:tcPr>
            <w:tcW w:w="6660" w:type="dxa"/>
            <w:vAlign w:val="center"/>
          </w:tcPr>
          <w:p>
            <w:pPr>
              <w:pStyle w:val="TableText"/>
            </w:pPr>
            <w:r>
              <w:t xml:space="preserve">feat/backend-onboarding-and-username at d3c40b9</w:t>
            </w:r>
          </w:p>
        </w:tc>
      </w:tr>
      <w:tr>
        <w:trPr>
          <w:cantSplit/>
        </w:trPr>
        <w:tc>
          <w:tcPr>
            <w:tcW w:w="2700" w:type="dxa"/>
            <w:vAlign w:val="center"/>
          </w:tcPr>
          <w:p>
            <w:pPr>
              <w:pStyle w:val="TableText"/>
            </w:pPr>
            <w:r>
              <w:t xml:space="preserve">Supplementary UI baseline</w:t>
            </w:r>
          </w:p>
        </w:tc>
        <w:tc>
          <w:tcPr>
            <w:tcW w:w="6660" w:type="dxa"/>
            <w:vAlign w:val="center"/>
          </w:tcPr>
          <w:p>
            <w:pPr>
              <w:pStyle w:val="TableText"/>
            </w:pPr>
            <w:r>
              <w:t xml:space="preserve">origin/feat/shivachanges at c43ef74</w:t>
            </w:r>
          </w:p>
        </w:tc>
      </w:tr>
      <w:tr>
        <w:trPr>
          <w:cantSplit/>
        </w:trPr>
        <w:tc>
          <w:tcPr>
            <w:tcW w:w="2700" w:type="dxa"/>
            <w:vAlign w:val="center"/>
          </w:tcPr>
          <w:p>
            <w:pPr>
              <w:pStyle w:val="TableText"/>
            </w:pPr>
            <w:r>
              <w:t xml:space="preserve">Approval status</w:t>
            </w:r>
          </w:p>
        </w:tc>
        <w:tc>
          <w:tcPr>
            <w:tcW w:w="6660" w:type="dxa"/>
            <w:vAlign w:val="center"/>
          </w:tcPr>
          <w:p>
            <w:pPr>
              <w:pStyle w:val="TableText"/>
            </w:pPr>
            <w:r>
              <w:t xml:space="preserve">Not yet approved; decision register in Section 12</w:t>
            </w:r>
          </w:p>
        </w:tc>
      </w:tr>
      <w:tr>
        <w:trPr>
          <w:cantSplit/>
        </w:trPr>
        <w:tc>
          <w:tcPr>
            <w:tcW w:w="2700" w:type="dxa"/>
            <w:vAlign w:val="center"/>
          </w:tcPr>
          <w:p>
            <w:pPr>
              <w:pStyle w:val="TableText"/>
            </w:pPr>
            <w:r>
              <w:t xml:space="preserve">Validation boundary</w:t>
            </w:r>
          </w:p>
        </w:tc>
        <w:tc>
          <w:tcPr>
            <w:tcW w:w="6660" w:type="dxa"/>
            <w:vAlign w:val="center"/>
          </w:tcPr>
          <w:p>
            <w:pPr>
              <w:pStyle w:val="TableText"/>
            </w:pPr>
            <w:r>
              <w:t xml:space="preserve">Source inspection only; no runtime, deployment, or user research validation</w:t>
            </w:r>
          </w:p>
        </w:tc>
      </w:tr>
    </w:tbl>
    <w:p>
      <w:pPr>
        <w:pStyle w:val="TableCitation"/>
      </w:pPr>
    </w:p>
    <w:p>
      <w:pPr>
        <w:pStyle w:val="Heading2"/>
      </w:pPr>
      <w:r>
        <w:t xml:space="preserve">Reading guide</w:t>
      </w:r>
    </w:p>
    <w:p>
      <w:pPr>
        <w:pStyle w:val="Normal"/>
      </w:pPr>
      <w:r>
        <w:t xml:space="preserve">Sections 1-3 explain the product and its users. Sections 4-8 define business requirements. Sections 9-11 define measures, delivery gates, and acceptance. Section 12 records unresolved decisions and source references.</w:t>
      </w:r>
    </w:p>
    <w:p>
      <w:pPr>
        <w:pStyle w:val="Normal"/>
      </w:pPr>
      <w:r>
        <w:t xml:space="preserve"/>
      </w:r>
      <w:r>
        <w:rPr>
          <w:b/>
        </w:rPr>
        <w:t xml:space="preserve">Evidence labels:</w:t>
      </w:r>
      <w:r>
        <w:t xml:space="preserve"> Observed = supported by inspected code or repository documentation, with implementation limits stated. Proposed = a drafted target requirement. Decision required = sources conflict or the business policy is not established. Must/Should/Could indicate proposed priority, not approval.</w:t>
      </w:r>
    </w:p>
    <w:p>
      <w:pPr>
        <w:pStyle w:val="Metadata"/>
      </w:pPr>
      <w:r>
        <w:t xml:space="preserve">Technical class diagrams, database DDL, and detailed API contracts belong in a separate design specification; this document stays at the business requirements level.</w:t>
      </w:r>
    </w:p>
    <w:p>
      <w:pPr>
        <w:pStyle w:val="Heading1"/>
        <w:pageBreakBefore/>
      </w:pPr>
      <w:r>
        <w:t xml:space="preserve">1. Business purpose and outcomes</w:t>
      </w:r>
    </w:p>
    <w:p>
      <w:pPr>
        <w:pStyle w:val="Heading2"/>
      </w:pPr>
      <w:r>
        <w:t xml:space="preserve">1.1 Product summary</w:t>
      </w:r>
    </w:p>
    <w:p>
      <w:pPr>
        <w:pStyle w:val="Normal"/>
      </w:pPr>
      <w:r>
        <w:t xml:space="preserve">DEN is intended to help adults create personal profiles and form social connections around a dating/social-events experience. The strongest implemented foundation is phone authentication, profile onboarding, photo handling, optional identity verification, and username management. Another feature branch introduces a broader interface for discovery, notifications, conversations, and profile settings. [S1-S7]</w:t>
      </w:r>
    </w:p>
    <w:p>
      <w:pPr>
        <w:pStyle w:val="Normal"/>
      </w:pPr>
      <w:r>
        <w:t xml:space="preserve">The repository also contains legacy "RedFlag" wording. This document uses DEN consistently; final public branding and the meaning of anonymity must be confirmed before release. The available evidence does not establish a validated market size, pricing model, launch geography, or commercial forecast.</w:t>
      </w:r>
    </w:p>
    <w:p>
      <w:pPr>
        <w:pStyle w:val="Heading2"/>
      </w:pPr>
      <w:r>
        <w:t xml:space="preserve">1.2 Business problem and value proposition</w:t>
      </w:r>
    </w:p>
    <w:p>
      <w:pPr>
        <w:pStyle w:val="Normal"/>
      </w:pPr>
      <w:r>
        <w:t xml:space="preserve"/>
      </w:r>
      <w:r>
        <w:rPr>
          <w:b/>
        </w:rPr>
        <w:t xml:space="preserve">Working product hypothesis:</w:t>
      </w:r>
      <w:r>
        <w:t xml:space="preserve"> people seeking social connections need a clear way to introduce themselves, understand another member's profile, and decide whether to interact. DEN aims to reduce onboarding friction while giving members control over personal information and an honest indication of optional identity verification. This hypothesis needs validation through user interviews and a controlled pilot.</w:t>
      </w:r>
    </w:p>
    <w:p>
      <w:pPr>
        <w:pStyle w:val="Heading2"/>
      </w:pPr>
      <w:r>
        <w:t xml:space="preserve">1.3 Business objectives</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1000"/>
        <w:gridCol w:w="4050"/>
        <w:gridCol w:w="4310"/>
      </w:tblGrid>
      <w:tr>
        <w:trPr>
          <w:cantSplit/>
          <w:tblHeader/>
        </w:trPr>
        <w:tc>
          <w:tcPr>
            <w:tcW w:w="1000" w:type="dxa"/>
            <w:vAlign w:val="center"/>
            <w:shd w:fill="E8EEF5"/>
          </w:tcPr>
          <w:p>
            <w:pPr>
              <w:pStyle w:val="TableText"/>
            </w:pPr>
            <w:r>
              <w:rPr>
                <w:b/>
              </w:rPr>
              <w:t xml:space="preserve">ID</w:t>
            </w:r>
          </w:p>
        </w:tc>
        <w:tc>
          <w:tcPr>
            <w:tcW w:w="4050" w:type="dxa"/>
            <w:vAlign w:val="center"/>
            <w:shd w:fill="E8EEF5"/>
          </w:tcPr>
          <w:p>
            <w:pPr>
              <w:pStyle w:val="TableText"/>
            </w:pPr>
            <w:r>
              <w:rPr>
                <w:b/>
              </w:rPr>
              <w:t xml:space="preserve">Objective</w:t>
            </w:r>
          </w:p>
        </w:tc>
        <w:tc>
          <w:tcPr>
            <w:tcW w:w="4310" w:type="dxa"/>
            <w:vAlign w:val="center"/>
            <w:shd w:fill="E8EEF5"/>
          </w:tcPr>
          <w:p>
            <w:pPr>
              <w:pStyle w:val="TableText"/>
            </w:pPr>
            <w:r>
              <w:rPr>
                <w:b/>
              </w:rPr>
              <w:t xml:space="preserve">Evidence of success</w:t>
            </w:r>
          </w:p>
        </w:tc>
      </w:tr>
      <w:tr>
        <w:trPr>
          <w:cantSplit/>
        </w:trPr>
        <w:tc>
          <w:tcPr>
            <w:tcW w:w="1000" w:type="dxa"/>
            <w:vAlign w:val="center"/>
          </w:tcPr>
          <w:p>
            <w:pPr>
              <w:pStyle w:val="TableText"/>
            </w:pPr>
            <w:r>
              <w:t xml:space="preserve">BO-01</w:t>
            </w:r>
          </w:p>
        </w:tc>
        <w:tc>
          <w:tcPr>
            <w:tcW w:w="4050" w:type="dxa"/>
            <w:vAlign w:val="center"/>
          </w:tcPr>
          <w:p>
            <w:pPr>
              <w:pStyle w:val="TableText"/>
            </w:pPr>
            <w:r>
              <w:t xml:space="preserve">Enable eligible adults to activate a usable profile.</w:t>
            </w:r>
          </w:p>
        </w:tc>
        <w:tc>
          <w:tcPr>
            <w:tcW w:w="4310" w:type="dxa"/>
            <w:vAlign w:val="center"/>
          </w:tcPr>
          <w:p>
            <w:pPr>
              <w:pStyle w:val="TableText"/>
            </w:pPr>
            <w:r>
              <w:t xml:space="preserve">Measure OTP-to-onboarding completion and abandonment by step.</w:t>
            </w:r>
          </w:p>
        </w:tc>
      </w:tr>
      <w:tr>
        <w:trPr>
          <w:cantSplit/>
        </w:trPr>
        <w:tc>
          <w:tcPr>
            <w:tcW w:w="1000" w:type="dxa"/>
            <w:vAlign w:val="center"/>
          </w:tcPr>
          <w:p>
            <w:pPr>
              <w:pStyle w:val="TableText"/>
            </w:pPr>
            <w:r>
              <w:t xml:space="preserve">BO-02</w:t>
            </w:r>
          </w:p>
        </w:tc>
        <w:tc>
          <w:tcPr>
            <w:tcW w:w="4050" w:type="dxa"/>
            <w:vAlign w:val="center"/>
          </w:tcPr>
          <w:p>
            <w:pPr>
              <w:pStyle w:val="TableText"/>
            </w:pPr>
            <w:r>
              <w:t xml:space="preserve">Build trust without overstating verification.</w:t>
            </w:r>
          </w:p>
        </w:tc>
        <w:tc>
          <w:tcPr>
            <w:tcW w:w="4310" w:type="dxa"/>
            <w:vAlign w:val="center"/>
          </w:tcPr>
          <w:p>
            <w:pPr>
              <w:pStyle w:val="TableText"/>
            </w:pPr>
            <w:r>
              <w:t xml:space="preserve">Verification states match confirmed results; no simulated success reaches members.</w:t>
            </w:r>
          </w:p>
        </w:tc>
      </w:tr>
      <w:tr>
        <w:trPr>
          <w:cantSplit/>
        </w:trPr>
        <w:tc>
          <w:tcPr>
            <w:tcW w:w="1000" w:type="dxa"/>
            <w:vAlign w:val="center"/>
          </w:tcPr>
          <w:p>
            <w:pPr>
              <w:pStyle w:val="TableText"/>
            </w:pPr>
            <w:r>
              <w:t xml:space="preserve">BO-03</w:t>
            </w:r>
          </w:p>
        </w:tc>
        <w:tc>
          <w:tcPr>
            <w:tcW w:w="4050" w:type="dxa"/>
            <w:vAlign w:val="center"/>
          </w:tcPr>
          <w:p>
            <w:pPr>
              <w:pStyle w:val="TableText"/>
            </w:pPr>
            <w:r>
              <w:t xml:space="preserve">Support useful social engagement.</w:t>
            </w:r>
          </w:p>
        </w:tc>
        <w:tc>
          <w:tcPr>
            <w:tcW w:w="4310" w:type="dxa"/>
            <w:vAlign w:val="center"/>
          </w:tcPr>
          <w:p>
            <w:pPr>
              <w:pStyle w:val="TableText"/>
            </w:pPr>
            <w:r>
              <w:t xml:space="preserve">Measure discovery-to-profile and conversation engagement after connected features launch.</w:t>
            </w:r>
          </w:p>
        </w:tc>
      </w:tr>
      <w:tr>
        <w:trPr>
          <w:cantSplit/>
        </w:trPr>
        <w:tc>
          <w:tcPr>
            <w:tcW w:w="1000" w:type="dxa"/>
            <w:vAlign w:val="center"/>
          </w:tcPr>
          <w:p>
            <w:pPr>
              <w:pStyle w:val="TableText"/>
            </w:pPr>
            <w:r>
              <w:t xml:space="preserve">BO-04</w:t>
            </w:r>
          </w:p>
        </w:tc>
        <w:tc>
          <w:tcPr>
            <w:tcW w:w="4050" w:type="dxa"/>
            <w:vAlign w:val="center"/>
          </w:tcPr>
          <w:p>
            <w:pPr>
              <w:pStyle w:val="TableText"/>
            </w:pPr>
            <w:r>
              <w:t xml:space="preserve">Give members meaningful privacy controls.</w:t>
            </w:r>
          </w:p>
        </w:tc>
        <w:tc>
          <w:tcPr>
            <w:tcW w:w="4310" w:type="dxa"/>
            <w:vAlign w:val="center"/>
          </w:tcPr>
          <w:p>
            <w:pPr>
              <w:pStyle w:val="TableText"/>
            </w:pPr>
            <w:r>
              <w:t xml:space="preserve">Members can understand visibility, permissions, consent, and account-exit options.</w:t>
            </w:r>
          </w:p>
        </w:tc>
      </w:tr>
      <w:tr>
        <w:trPr>
          <w:cantSplit/>
        </w:trPr>
        <w:tc>
          <w:tcPr>
            <w:tcW w:w="1000" w:type="dxa"/>
            <w:vAlign w:val="center"/>
          </w:tcPr>
          <w:p>
            <w:pPr>
              <w:pStyle w:val="TableText"/>
            </w:pPr>
            <w:r>
              <w:t xml:space="preserve">BO-05</w:t>
            </w:r>
          </w:p>
        </w:tc>
        <w:tc>
          <w:tcPr>
            <w:tcW w:w="4050" w:type="dxa"/>
            <w:vAlign w:val="center"/>
          </w:tcPr>
          <w:p>
            <w:pPr>
              <w:pStyle w:val="TableText"/>
            </w:pPr>
            <w:r>
              <w:t xml:space="preserve">Operate a reliable and supportable service.</w:t>
            </w:r>
          </w:p>
        </w:tc>
        <w:tc>
          <w:tcPr>
            <w:tcW w:w="4310" w:type="dxa"/>
            <w:vAlign w:val="center"/>
          </w:tcPr>
          <w:p>
            <w:pPr>
              <w:pStyle w:val="TableText"/>
            </w:pPr>
            <w:r>
              <w:t xml:space="preserve">Track real failures, recovery, support cases, and incident resolution.</w:t>
            </w:r>
          </w:p>
        </w:tc>
      </w:tr>
    </w:tbl>
    <w:p>
      <w:pPr>
        <w:pStyle w:val="TableCitation"/>
      </w:pPr>
    </w:p>
    <w:p>
      <w:pPr>
        <w:pStyle w:val="Heading2"/>
      </w:pPr>
      <w:r>
        <w:t xml:space="preserve">1.4 Commercial boundaries</w:t>
      </w:r>
    </w:p>
    <w:p>
      <w:pPr>
        <w:pStyle w:val="Normal"/>
      </w:pPr>
      <w:r>
        <w:t xml:space="preserve">Revenue streams, paid host upgrades, event fees, wallet funding, payouts, subscriptions, and advertising are not approved in this BRD. A wallet screen or a host role in the repository does not establish a complete commercial service. Any monetization release requires a separate business case and operating rules.</w:t>
      </w:r>
    </w:p>
    <w:p>
      <w:pPr>
        <w:pStyle w:val="Heading1"/>
        <w:pageBreakBefore/>
      </w:pPr>
      <w:r>
        <w:t xml:space="preserve">2. Stakeholders and scope</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2700"/>
        <w:gridCol w:w="6660"/>
      </w:tblGrid>
      <w:tr>
        <w:trPr>
          <w:cantSplit/>
          <w:tblHeader/>
        </w:trPr>
        <w:tc>
          <w:tcPr>
            <w:tcW w:w="2700" w:type="dxa"/>
            <w:vAlign w:val="center"/>
            <w:shd w:fill="E8EEF5"/>
          </w:tcPr>
          <w:p>
            <w:pPr>
              <w:pStyle w:val="TableText"/>
            </w:pPr>
            <w:r>
              <w:rPr>
                <w:b/>
              </w:rPr>
              <w:t xml:space="preserve">Stakeholder</w:t>
            </w:r>
          </w:p>
        </w:tc>
        <w:tc>
          <w:tcPr>
            <w:tcW w:w="6660" w:type="dxa"/>
            <w:vAlign w:val="center"/>
            <w:shd w:fill="E8EEF5"/>
          </w:tcPr>
          <w:p>
            <w:pPr>
              <w:pStyle w:val="TableText"/>
            </w:pPr>
            <w:r>
              <w:rPr>
                <w:b/>
              </w:rPr>
              <w:t xml:space="preserve">Business responsibility</w:t>
            </w:r>
          </w:p>
        </w:tc>
      </w:tr>
      <w:tr>
        <w:trPr>
          <w:cantSplit/>
        </w:trPr>
        <w:tc>
          <w:tcPr>
            <w:tcW w:w="2700" w:type="dxa"/>
            <w:vAlign w:val="center"/>
          </w:tcPr>
          <w:p>
            <w:pPr>
              <w:pStyle w:val="TableText"/>
            </w:pPr>
            <w:r>
              <w:t xml:space="preserve">Prospective member</w:t>
            </w:r>
          </w:p>
        </w:tc>
        <w:tc>
          <w:tcPr>
            <w:tcW w:w="6660" w:type="dxa"/>
            <w:vAlign w:val="center"/>
          </w:tcPr>
          <w:p>
            <w:pPr>
              <w:pStyle w:val="TableText"/>
            </w:pPr>
            <w:r>
              <w:t xml:space="preserve">Understand the service, verify a phone number, and decide whether to join.</w:t>
            </w:r>
          </w:p>
        </w:tc>
      </w:tr>
      <w:tr>
        <w:trPr>
          <w:cantSplit/>
        </w:trPr>
        <w:tc>
          <w:tcPr>
            <w:tcW w:w="2700" w:type="dxa"/>
            <w:vAlign w:val="center"/>
          </w:tcPr>
          <w:p>
            <w:pPr>
              <w:pStyle w:val="TableText"/>
            </w:pPr>
            <w:r>
              <w:t xml:space="preserve">Registered member</w:t>
            </w:r>
          </w:p>
        </w:tc>
        <w:tc>
          <w:tcPr>
            <w:tcW w:w="6660" w:type="dxa"/>
            <w:vAlign w:val="center"/>
          </w:tcPr>
          <w:p>
            <w:pPr>
              <w:pStyle w:val="TableText"/>
            </w:pPr>
            <w:r>
              <w:t xml:space="preserve">Create and maintain a profile and use the social features enabled for the release.</w:t>
            </w:r>
          </w:p>
        </w:tc>
      </w:tr>
      <w:tr>
        <w:trPr>
          <w:cantSplit/>
        </w:trPr>
        <w:tc>
          <w:tcPr>
            <w:tcW w:w="2700" w:type="dxa"/>
            <w:vAlign w:val="center"/>
          </w:tcPr>
          <w:p>
            <w:pPr>
              <w:pStyle w:val="TableText"/>
            </w:pPr>
            <w:r>
              <w:t xml:space="preserve">Product owner</w:t>
            </w:r>
          </w:p>
        </w:tc>
        <w:tc>
          <w:tcPr>
            <w:tcW w:w="6660" w:type="dxa"/>
            <w:vAlign w:val="center"/>
          </w:tcPr>
          <w:p>
            <w:pPr>
              <w:pStyle w:val="TableText"/>
            </w:pPr>
            <w:r>
              <w:t xml:space="preserve">Own scope, priorities, policy decisions, KPI targets, and business acceptance.</w:t>
            </w:r>
          </w:p>
        </w:tc>
      </w:tr>
      <w:tr>
        <w:trPr>
          <w:cantSplit/>
        </w:trPr>
        <w:tc>
          <w:tcPr>
            <w:tcW w:w="2700" w:type="dxa"/>
            <w:vAlign w:val="center"/>
          </w:tcPr>
          <w:p>
            <w:pPr>
              <w:pStyle w:val="TableText"/>
            </w:pPr>
            <w:r>
              <w:t xml:space="preserve">Design and engineering</w:t>
            </w:r>
          </w:p>
        </w:tc>
        <w:tc>
          <w:tcPr>
            <w:tcW w:w="6660" w:type="dxa"/>
            <w:vAlign w:val="center"/>
          </w:tcPr>
          <w:p>
            <w:pPr>
              <w:pStyle w:val="TableText"/>
            </w:pPr>
            <w:r>
              <w:t xml:space="preserve">Implement understandable journeys and connected behavior across supported devices.</w:t>
            </w:r>
          </w:p>
        </w:tc>
      </w:tr>
      <w:tr>
        <w:trPr>
          <w:cantSplit/>
        </w:trPr>
        <w:tc>
          <w:tcPr>
            <w:tcW w:w="2700" w:type="dxa"/>
            <w:vAlign w:val="center"/>
          </w:tcPr>
          <w:p>
            <w:pPr>
              <w:pStyle w:val="TableText"/>
            </w:pPr>
            <w:r>
              <w:t xml:space="preserve">QA and release owner</w:t>
            </w:r>
          </w:p>
        </w:tc>
        <w:tc>
          <w:tcPr>
            <w:tcW w:w="6660" w:type="dxa"/>
            <w:vAlign w:val="center"/>
          </w:tcPr>
          <w:p>
            <w:pPr>
              <w:pStyle w:val="TableText"/>
            </w:pPr>
            <w:r>
              <w:t xml:space="preserve">Validate real user outcomes, negative cases, and iOS/Android readiness.</w:t>
            </w:r>
          </w:p>
        </w:tc>
      </w:tr>
      <w:tr>
        <w:trPr>
          <w:cantSplit/>
        </w:trPr>
        <w:tc>
          <w:tcPr>
            <w:tcW w:w="2700" w:type="dxa"/>
            <w:vAlign w:val="center"/>
          </w:tcPr>
          <w:p>
            <w:pPr>
              <w:pStyle w:val="TableText"/>
            </w:pPr>
            <w:r>
              <w:t xml:space="preserve">Privacy and security reviewers</w:t>
            </w:r>
          </w:p>
        </w:tc>
        <w:tc>
          <w:tcPr>
            <w:tcW w:w="6660" w:type="dxa"/>
            <w:vAlign w:val="center"/>
          </w:tcPr>
          <w:p>
            <w:pPr>
              <w:pStyle w:val="TableText"/>
            </w:pPr>
            <w:r>
              <w:t xml:space="preserve">Review data handling, consent, verification, and abuse controls; approval remains pending.</w:t>
            </w:r>
          </w:p>
        </w:tc>
      </w:tr>
      <w:tr>
        <w:trPr>
          <w:cantSplit/>
        </w:trPr>
        <w:tc>
          <w:tcPr>
            <w:tcW w:w="2700" w:type="dxa"/>
            <w:vAlign w:val="center"/>
          </w:tcPr>
          <w:p>
            <w:pPr>
              <w:pStyle w:val="TableText"/>
            </w:pPr>
            <w:r>
              <w:t xml:space="preserve">Operations / member support</w:t>
            </w:r>
          </w:p>
        </w:tc>
        <w:tc>
          <w:tcPr>
            <w:tcW w:w="6660" w:type="dxa"/>
            <w:vAlign w:val="center"/>
          </w:tcPr>
          <w:p>
            <w:pPr>
              <w:pStyle w:val="TableText"/>
            </w:pPr>
            <w:r>
              <w:t xml:space="preserve">Handle member questions, service incidents, account requests, and escalation.</w:t>
            </w:r>
          </w:p>
        </w:tc>
      </w:tr>
      <w:tr>
        <w:trPr>
          <w:cantSplit/>
        </w:trPr>
        <w:tc>
          <w:tcPr>
            <w:tcW w:w="2700" w:type="dxa"/>
            <w:vAlign w:val="center"/>
          </w:tcPr>
          <w:p>
            <w:pPr>
              <w:pStyle w:val="TableText"/>
            </w:pPr>
            <w:r>
              <w:t xml:space="preserve">Future host / moderator</w:t>
            </w:r>
          </w:p>
        </w:tc>
        <w:tc>
          <w:tcPr>
            <w:tcW w:w="6660" w:type="dxa"/>
            <w:vAlign w:val="center"/>
          </w:tcPr>
          <w:p>
            <w:pPr>
              <w:pStyle w:val="TableText"/>
            </w:pPr>
            <w:r>
              <w:t xml:space="preserve">Potential operational roles; permissions and workflows require separate definition.</w:t>
            </w:r>
          </w:p>
        </w:tc>
      </w:tr>
    </w:tbl>
    <w:p>
      <w:pPr>
        <w:pStyle w:val="TableCitation"/>
      </w:pPr>
    </w:p>
    <w:p>
      <w:pPr>
        <w:pStyle w:val="Heading2"/>
      </w:pPr>
      <w:r>
        <w:t xml:space="preserve">2.1 Proposed first-release scope</w:t>
      </w:r>
    </w:p>
    <w:p>
      <w:pPr>
        <w:pStyle w:val="ListParagraph"/>
        <w:numPr>
          <w:ilvl w:val="0"/>
          <w:numId w:val="1"/>
        </w:numPr>
      </w:pPr>
      <w:r>
        <w:t xml:space="preserve">Phone OTP authentication, eligibility checks, onboarding guidelines, profile creation, photos, username, and private profile access.</w:t>
      </w:r>
    </w:p>
    <w:p>
      <w:pPr>
        <w:pStyle w:val="ListParagraph"/>
        <w:numPr>
          <w:ilvl w:val="0"/>
          <w:numId w:val="1"/>
        </w:numPr>
      </w:pPr>
      <w:r>
        <w:t xml:space="preserve">Optional face verification only when the real provider flow and approved consent/data handling are ready; otherwise clearly unavailable with a permitted skip path.</w:t>
      </w:r>
    </w:p>
    <w:p>
      <w:pPr>
        <w:pStyle w:val="ListParagraph"/>
        <w:numPr>
          <w:ilvl w:val="0"/>
          <w:numId w:val="1"/>
        </w:numPr>
      </w:pPr>
      <w:r>
        <w:t xml:space="preserve">Permission-denial recovery, explicit error states, member support, and account-exit handling appropriate to the actual release.</w:t>
      </w:r>
    </w:p>
    <w:p>
      <w:pPr>
        <w:pStyle w:val="Heading2"/>
      </w:pPr>
      <w:r>
        <w:t xml:space="preserve">2.2 Conditional social-release scope</w:t>
      </w:r>
    </w:p>
    <w:p>
      <w:pPr>
        <w:pStyle w:val="Normal"/>
      </w:pPr>
      <w:r>
        <w:t xml:space="preserve">Discovery and filtering, public profiles, following, conversations, notifications, and privacy settings are candidate social-release features. UI evidence exists on the supplementary branch, but persistence, interaction eligibility, moderation, and end-to-end operation are not established. They become committed scope only through the product decision process.</w:t>
      </w:r>
    </w:p>
    <w:p>
      <w:pPr>
        <w:pStyle w:val="Heading2"/>
      </w:pPr>
      <w:r>
        <w:t xml:space="preserve">2.3 Exclusions</w:t>
      </w:r>
    </w:p>
    <w:p>
      <w:pPr>
        <w:pStyle w:val="Normal"/>
      </w:pPr>
      <w:r>
        <w:t xml:space="preserve">No claim of completed event booking, payments, payouts, subscription billing, production moderation console, recommendation algorithm, or administrative analytics is made. Desktop and web release support, launch markets, and localization are also unconfirmed. iOS and Android are the repository's stated mobile requirement. [S1]</w:t>
      </w:r>
    </w:p>
    <w:p>
      <w:pPr>
        <w:pStyle w:val="Heading1"/>
        <w:pageBreakBefore/>
      </w:pPr>
      <w:r>
        <w:t xml:space="preserve">3. Member journeys and business states</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1500"/>
        <w:gridCol w:w="2800"/>
        <w:gridCol w:w="5060"/>
      </w:tblGrid>
      <w:tr>
        <w:trPr>
          <w:cantSplit/>
          <w:tblHeader/>
        </w:trPr>
        <w:tc>
          <w:tcPr>
            <w:tcW w:w="1500" w:type="dxa"/>
            <w:vAlign w:val="center"/>
            <w:shd w:fill="E8EEF5"/>
          </w:tcPr>
          <w:p>
            <w:pPr>
              <w:pStyle w:val="TableText"/>
            </w:pPr>
            <w:r>
              <w:rPr>
                <w:b/>
              </w:rPr>
              <w:t xml:space="preserve">Step</w:t>
            </w:r>
          </w:p>
        </w:tc>
        <w:tc>
          <w:tcPr>
            <w:tcW w:w="2800" w:type="dxa"/>
            <w:vAlign w:val="center"/>
            <w:shd w:fill="E8EEF5"/>
          </w:tcPr>
          <w:p>
            <w:pPr>
              <w:pStyle w:val="TableText"/>
            </w:pPr>
            <w:r>
              <w:rPr>
                <w:b/>
              </w:rPr>
              <w:t xml:space="preserve">Member intent</w:t>
            </w:r>
          </w:p>
        </w:tc>
        <w:tc>
          <w:tcPr>
            <w:tcW w:w="5060" w:type="dxa"/>
            <w:vAlign w:val="center"/>
            <w:shd w:fill="E8EEF5"/>
          </w:tcPr>
          <w:p>
            <w:pPr>
              <w:pStyle w:val="TableText"/>
            </w:pPr>
            <w:r>
              <w:rPr>
                <w:b/>
              </w:rPr>
              <w:t xml:space="preserve">Required business outcome</w:t>
            </w:r>
          </w:p>
        </w:tc>
      </w:tr>
      <w:tr>
        <w:trPr>
          <w:cantSplit/>
        </w:trPr>
        <w:tc>
          <w:tcPr>
            <w:tcW w:w="1500" w:type="dxa"/>
            <w:vAlign w:val="center"/>
          </w:tcPr>
          <w:p>
            <w:pPr>
              <w:pStyle w:val="TableText"/>
            </w:pPr>
            <w:r>
              <w:t xml:space="preserve">1. Enter phone</w:t>
            </w:r>
          </w:p>
        </w:tc>
        <w:tc>
          <w:tcPr>
            <w:tcW w:w="2800" w:type="dxa"/>
            <w:vAlign w:val="center"/>
          </w:tcPr>
          <w:p>
            <w:pPr>
              <w:pStyle w:val="TableText"/>
            </w:pPr>
            <w:r>
              <w:t xml:space="preserve">Start or resume membership.</w:t>
            </w:r>
          </w:p>
        </w:tc>
        <w:tc>
          <w:tcPr>
            <w:tcW w:w="5060" w:type="dxa"/>
            <w:vAlign w:val="center"/>
          </w:tcPr>
          <w:p>
            <w:pPr>
              <w:pStyle w:val="TableText"/>
            </w:pPr>
            <w:r>
              <w:t xml:space="preserve">Receive clear validation and an honest OTP delivery outcome.</w:t>
            </w:r>
          </w:p>
        </w:tc>
      </w:tr>
      <w:tr>
        <w:trPr>
          <w:cantSplit/>
        </w:trPr>
        <w:tc>
          <w:tcPr>
            <w:tcW w:w="1500" w:type="dxa"/>
            <w:vAlign w:val="center"/>
          </w:tcPr>
          <w:p>
            <w:pPr>
              <w:pStyle w:val="TableText"/>
            </w:pPr>
            <w:r>
              <w:t xml:space="preserve">2. Verify OTP</w:t>
            </w:r>
          </w:p>
        </w:tc>
        <w:tc>
          <w:tcPr>
            <w:tcW w:w="2800" w:type="dxa"/>
            <w:vAlign w:val="center"/>
          </w:tcPr>
          <w:p>
            <w:pPr>
              <w:pStyle w:val="TableText"/>
            </w:pPr>
            <w:r>
              <w:t xml:space="preserve">Demonstrate control of the phone number.</w:t>
            </w:r>
          </w:p>
        </w:tc>
        <w:tc>
          <w:tcPr>
            <w:tcW w:w="5060" w:type="dxa"/>
            <w:vAlign w:val="center"/>
          </w:tcPr>
          <w:p>
            <w:pPr>
              <w:pStyle w:val="TableText"/>
            </w:pPr>
            <w:r>
              <w:t xml:space="preserve">Obtain access only after valid verification; errors allow safe recovery.</w:t>
            </w:r>
          </w:p>
        </w:tc>
      </w:tr>
      <w:tr>
        <w:trPr>
          <w:cantSplit/>
        </w:trPr>
        <w:tc>
          <w:tcPr>
            <w:tcW w:w="1500" w:type="dxa"/>
            <w:vAlign w:val="center"/>
          </w:tcPr>
          <w:p>
            <w:pPr>
              <w:pStyle w:val="TableText"/>
            </w:pPr>
            <w:r>
              <w:t xml:space="preserve">3. Read guidelines</w:t>
            </w:r>
          </w:p>
        </w:tc>
        <w:tc>
          <w:tcPr>
            <w:tcW w:w="2800" w:type="dxa"/>
            <w:vAlign w:val="center"/>
          </w:tcPr>
          <w:p>
            <w:pPr>
              <w:pStyle w:val="TableText"/>
            </w:pPr>
            <w:r>
              <w:t xml:space="preserve">Understand participation and data use.</w:t>
            </w:r>
          </w:p>
        </w:tc>
        <w:tc>
          <w:tcPr>
            <w:tcW w:w="5060" w:type="dxa"/>
            <w:vAlign w:val="center"/>
          </w:tcPr>
          <w:p>
            <w:pPr>
              <w:pStyle w:val="TableText"/>
            </w:pPr>
            <w:r>
              <w:t xml:space="preserve">Required acknowledgements are explicit; optional consent is distinguishable.</w:t>
            </w:r>
          </w:p>
        </w:tc>
      </w:tr>
      <w:tr>
        <w:trPr>
          <w:cantSplit/>
        </w:trPr>
        <w:tc>
          <w:tcPr>
            <w:tcW w:w="1500" w:type="dxa"/>
            <w:vAlign w:val="center"/>
          </w:tcPr>
          <w:p>
            <w:pPr>
              <w:pStyle w:val="TableText"/>
            </w:pPr>
            <w:r>
              <w:t xml:space="preserve">4. Build profile</w:t>
            </w:r>
          </w:p>
        </w:tc>
        <w:tc>
          <w:tcPr>
            <w:tcW w:w="2800" w:type="dxa"/>
            <w:vAlign w:val="center"/>
          </w:tcPr>
          <w:p>
            <w:pPr>
              <w:pStyle w:val="TableText"/>
            </w:pPr>
            <w:r>
              <w:t xml:space="preserve">Provide an introduction.</w:t>
            </w:r>
          </w:p>
        </w:tc>
        <w:tc>
          <w:tcPr>
            <w:tcW w:w="5060" w:type="dxa"/>
            <w:vAlign w:val="center"/>
          </w:tcPr>
          <w:p>
            <w:pPr>
              <w:pStyle w:val="TableText"/>
            </w:pPr>
            <w:r>
              <w:t xml:space="preserve">Required fields are validated and entered information is not silently replaced.</w:t>
            </w:r>
          </w:p>
        </w:tc>
      </w:tr>
      <w:tr>
        <w:trPr>
          <w:cantSplit/>
        </w:trPr>
        <w:tc>
          <w:tcPr>
            <w:tcW w:w="1500" w:type="dxa"/>
            <w:vAlign w:val="center"/>
          </w:tcPr>
          <w:p>
            <w:pPr>
              <w:pStyle w:val="TableText"/>
            </w:pPr>
            <w:r>
              <w:t xml:space="preserve">5. Add photos</w:t>
            </w:r>
          </w:p>
        </w:tc>
        <w:tc>
          <w:tcPr>
            <w:tcW w:w="2800" w:type="dxa"/>
            <w:vAlign w:val="center"/>
          </w:tcPr>
          <w:p>
            <w:pPr>
              <w:pStyle w:val="TableText"/>
            </w:pPr>
            <w:r>
              <w:t xml:space="preserve">Choose how to appear to others.</w:t>
            </w:r>
          </w:p>
        </w:tc>
        <w:tc>
          <w:tcPr>
            <w:tcW w:w="5060" w:type="dxa"/>
            <w:vAlign w:val="center"/>
          </w:tcPr>
          <w:p>
            <w:pPr>
              <w:pStyle w:val="TableText"/>
            </w:pPr>
            <w:r>
              <w:t xml:space="preserve">Successful uploads belong to the member and retain their chosen order.</w:t>
            </w:r>
          </w:p>
        </w:tc>
      </w:tr>
      <w:tr>
        <w:trPr>
          <w:cantSplit/>
        </w:trPr>
        <w:tc>
          <w:tcPr>
            <w:tcW w:w="1500" w:type="dxa"/>
            <w:vAlign w:val="center"/>
          </w:tcPr>
          <w:p>
            <w:pPr>
              <w:pStyle w:val="TableText"/>
            </w:pPr>
            <w:r>
              <w:t xml:space="preserve">6. Verify or skip</w:t>
            </w:r>
          </w:p>
        </w:tc>
        <w:tc>
          <w:tcPr>
            <w:tcW w:w="2800" w:type="dxa"/>
            <w:vAlign w:val="center"/>
          </w:tcPr>
          <w:p>
            <w:pPr>
              <w:pStyle w:val="TableText"/>
            </w:pPr>
            <w:r>
              <w:t xml:space="preserve">Choose optional identity verification.</w:t>
            </w:r>
          </w:p>
        </w:tc>
        <w:tc>
          <w:tcPr>
            <w:tcW w:w="5060" w:type="dxa"/>
            <w:vAlign w:val="center"/>
          </w:tcPr>
          <w:p>
            <w:pPr>
              <w:pStyle w:val="TableText"/>
            </w:pPr>
            <w:r>
              <w:t xml:space="preserve">A real result produces the corresponding state; skipping remains unverified.</w:t>
            </w:r>
          </w:p>
        </w:tc>
      </w:tr>
      <w:tr>
        <w:trPr>
          <w:cantSplit/>
        </w:trPr>
        <w:tc>
          <w:tcPr>
            <w:tcW w:w="1500" w:type="dxa"/>
            <w:vAlign w:val="center"/>
          </w:tcPr>
          <w:p>
            <w:pPr>
              <w:pStyle w:val="TableText"/>
            </w:pPr>
            <w:r>
              <w:t xml:space="preserve">7. Complete setup</w:t>
            </w:r>
          </w:p>
        </w:tc>
        <w:tc>
          <w:tcPr>
            <w:tcW w:w="2800" w:type="dxa"/>
            <w:vAlign w:val="center"/>
          </w:tcPr>
          <w:p>
            <w:pPr>
              <w:pStyle w:val="TableText"/>
            </w:pPr>
            <w:r>
              <w:t xml:space="preserve">Reach a usable member account.</w:t>
            </w:r>
          </w:p>
        </w:tc>
        <w:tc>
          <w:tcPr>
            <w:tcW w:w="5060" w:type="dxa"/>
            <w:vAlign w:val="center"/>
          </w:tcPr>
          <w:p>
            <w:pPr>
              <w:pStyle w:val="TableText"/>
            </w:pPr>
            <w:r>
              <w:t xml:space="preserve">Completion is confirmed by the service and survives a later sign-in.</w:t>
            </w:r>
          </w:p>
        </w:tc>
      </w:tr>
      <w:tr>
        <w:trPr>
          <w:cantSplit/>
        </w:trPr>
        <w:tc>
          <w:tcPr>
            <w:tcW w:w="1500" w:type="dxa"/>
            <w:vAlign w:val="center"/>
          </w:tcPr>
          <w:p>
            <w:pPr>
              <w:pStyle w:val="TableText"/>
            </w:pPr>
            <w:r>
              <w:t xml:space="preserve">8. Engage or manage</w:t>
            </w:r>
          </w:p>
        </w:tc>
        <w:tc>
          <w:tcPr>
            <w:tcW w:w="2800" w:type="dxa"/>
            <w:vAlign w:val="center"/>
          </w:tcPr>
          <w:p>
            <w:pPr>
              <w:pStyle w:val="TableText"/>
            </w:pPr>
            <w:r>
              <w:t xml:space="preserve">Use enabled social features or manage the account.</w:t>
            </w:r>
          </w:p>
        </w:tc>
        <w:tc>
          <w:tcPr>
            <w:tcW w:w="5060" w:type="dxa"/>
            <w:vAlign w:val="center"/>
          </w:tcPr>
          <w:p>
            <w:pPr>
              <w:pStyle w:val="TableText"/>
            </w:pPr>
            <w:r>
              <w:t xml:space="preserve">Visibility and interaction permissions follow approved business rules.</w:t>
            </w:r>
          </w:p>
        </w:tc>
      </w:tr>
    </w:tbl>
    <w:p>
      <w:pPr>
        <w:pStyle w:val="TableCitation"/>
      </w:pPr>
    </w:p>
    <w:p>
      <w:pPr>
        <w:pStyle w:val="Heading2"/>
      </w:pPr>
      <w:r>
        <w:t xml:space="preserve">3.1 Returning member</w:t>
      </w:r>
    </w:p>
    <w:p>
      <w:pPr>
        <w:pStyle w:val="Normal"/>
      </w:pPr>
      <w:r>
        <w:t xml:space="preserve">After successful authentication, the service determines whether the member needs to finish onboarding or can enter the enabled member area. The current backend branch routes completed users toward Home; the supplementary UI branch routes them toward Profile. The default landing page is a product decision, not a requirement inferred from either branch.</w:t>
      </w:r>
    </w:p>
    <w:p>
      <w:pPr>
        <w:pStyle w:val="Heading2"/>
      </w:pPr>
      <w:r>
        <w:t xml:space="preserve">3.2 Exceptional journeys</w:t>
      </w:r>
    </w:p>
    <w:p>
      <w:pPr>
        <w:pStyle w:val="ListParagraph"/>
        <w:numPr>
          <w:ilvl w:val="0"/>
          <w:numId w:val="1"/>
        </w:numPr>
      </w:pPr>
      <w:r>
        <w:t xml:space="preserve">Invalid/expired OTP, delivery failure, rate limit, or loss of connectivity: explain the next permitted action and avoid duplicate account creation.</w:t>
      </w:r>
    </w:p>
    <w:p>
      <w:pPr>
        <w:pStyle w:val="ListParagraph"/>
        <w:numPr>
          <w:ilvl w:val="0"/>
          <w:numId w:val="1"/>
        </w:numPr>
      </w:pPr>
      <w:r>
        <w:t xml:space="preserve">Camera or location denied: explain why access was requested and provide an approved alternative or a visible retry/skip route; never invent a location or verification result.</w:t>
      </w:r>
    </w:p>
    <w:p>
      <w:pPr>
        <w:pStyle w:val="ListParagraph"/>
        <w:numPr>
          <w:ilvl w:val="0"/>
          <w:numId w:val="1"/>
        </w:numPr>
      </w:pPr>
      <w:r>
        <w:t xml:space="preserve">Upload failure or expired session: show what failed, retain only permitted temporary state, and require renewed authentication where appropriate.</w:t>
      </w:r>
    </w:p>
    <w:p>
      <w:pPr>
        <w:pStyle w:val="Heading2"/>
      </w:pPr>
      <w:r>
        <w:t xml:space="preserve">3.3 State definitions</w:t>
      </w:r>
    </w:p>
    <w:p>
      <w:pPr>
        <w:pStyle w:val="Normal"/>
      </w:pPr>
      <w:r>
        <w:t xml:space="preserve">Keep authentication, onboarding completion, account availability, and face verification distinct. "Active" must not imply face verified. Suspended or deactivated accounts must follow an approved access policy. The exact state names and transition rules must be reconciled across branches before implementation is accepted.</w:t>
      </w:r>
    </w:p>
    <w:p>
      <w:pPr>
        <w:pStyle w:val="Heading1"/>
        <w:pageBreakBefore/>
      </w:pPr>
      <w:r>
        <w:t xml:space="preserve">4. Access and onboarding requirements</w:t>
      </w:r>
    </w:p>
    <w:p>
      <w:pPr>
        <w:pStyle w:val="Heading2"/>
      </w:pPr>
      <w:r>
        <w:t xml:space="preserve">BR-01  Authenticate by phone</w:t>
      </w:r>
    </w:p>
    <w:p>
      <w:pPr>
        <w:pStyle w:val="Metadata"/>
      </w:pPr>
      <w:r>
        <w:t xml:space="preserve">Must | Observed foundation; production integration incomplete | [S2, S3, S5]</w:t>
      </w:r>
    </w:p>
    <w:p>
      <w:pPr>
        <w:pStyle w:val="Normal"/>
      </w:pPr>
      <w:r>
        <w:t xml:space="preserve">The service shall allow a member to request and verify a six-digit phone OTP. The user journey shall not report delivery or authentication success based on a hardcoded test path.</w:t>
      </w:r>
    </w:p>
    <w:p>
      <w:pPr>
        <w:pStyle w:val="Normal"/>
      </w:pPr>
      <w:r>
        <w:t xml:space="preserve"/>
      </w:r>
      <w:r>
        <w:rPr>
          <w:b/>
        </w:rPr>
        <w:t xml:space="preserve">Acceptance:</w:t>
      </w:r>
      <w:r>
        <w:t xml:space="preserve"> A real delivery provider and backend verification are exercised; invalid, expired, previously used, and malformed codes do not authenticate. Repeat sign-in finds the same member.</w:t>
      </w:r>
    </w:p>
    <w:p>
      <w:pPr>
        <w:pStyle w:val="Heading2"/>
      </w:pPr>
      <w:r>
        <w:t xml:space="preserve">BR-02  Enforce adult eligibility</w:t>
      </w:r>
    </w:p>
    <w:p>
      <w:pPr>
        <w:pStyle w:val="Metadata"/>
      </w:pPr>
      <w:r>
        <w:t xml:space="preserve">Must | Observed rule | [S2, S4]</w:t>
      </w:r>
    </w:p>
    <w:p>
      <w:pPr>
        <w:pStyle w:val="Normal"/>
      </w:pPr>
      <w:r>
        <w:t xml:space="preserve">The service shall restrict onboarding to adults aged at least 18, using a valid date of birth. The business must choose the date/time boundary used for age eligibility and disclose any unsupported markets.</w:t>
      </w:r>
    </w:p>
    <w:p>
      <w:pPr>
        <w:pStyle w:val="Normal"/>
      </w:pPr>
      <w:r>
        <w:t xml:space="preserve"/>
      </w:r>
      <w:r>
        <w:rPr>
          <w:b/>
        </w:rPr>
        <w:t xml:space="preserve">Acceptance:</w:t>
      </w:r>
      <w:r>
        <w:t xml:space="preserve"> Tests cover the day before, on, and after the eighteenth birthday, invalid dates, and future dates. Backend checks enforce the rule independently of the interface.</w:t>
      </w:r>
    </w:p>
    <w:p>
      <w:pPr>
        <w:pStyle w:val="Heading2"/>
      </w:pPr>
      <w:r>
        <w:t xml:space="preserve">BR-03  Present guidelines and record acknowledgement</w:t>
      </w:r>
    </w:p>
    <w:p>
      <w:pPr>
        <w:pStyle w:val="Metadata"/>
      </w:pPr>
      <w:r>
        <w:t xml:space="preserve">Must | Observed UI intent; persistence proposed | [S1, S2; D-04]</w:t>
      </w:r>
    </w:p>
    <w:p>
      <w:pPr>
        <w:pStyle w:val="Normal"/>
      </w:pPr>
      <w:r>
        <w:t xml:space="preserve">Before activation, members shall see current participation guidelines and clearly identified required acknowledgements. Optional media use and optional biometric verification shall not be bundled into a blanket acknowledgement; exact wording and obligations need approval.</w:t>
      </w:r>
    </w:p>
    <w:p>
      <w:pPr>
        <w:pStyle w:val="Normal"/>
      </w:pPr>
      <w:r>
        <w:t xml:space="preserve"/>
      </w:r>
      <w:r>
        <w:rPr>
          <w:b/>
        </w:rPr>
        <w:t xml:space="preserve">Acceptance:</w:t>
      </w:r>
      <w:r>
        <w:t xml:space="preserve"> The member can access the relevant text; required choices cannot be silently preaccepted. The approved policy version, purpose, and acknowledgement are recoverable for the member account.</w:t>
      </w:r>
    </w:p>
    <w:p>
      <w:pPr>
        <w:pStyle w:val="Heading2"/>
      </w:pPr>
      <w:r>
        <w:t xml:space="preserve">BR-04  Create a complete profile</w:t>
      </w:r>
    </w:p>
    <w:p>
      <w:pPr>
        <w:pStyle w:val="Metadata"/>
      </w:pPr>
      <w:r>
        <w:t xml:space="preserve">Must | Observed; field rules require reconciliation | [S2, S4; D-02, D-03]</w:t>
      </w:r>
    </w:p>
    <w:p>
      <w:pPr>
        <w:pStyle w:val="Normal"/>
      </w:pPr>
      <w:r>
        <w:t xml:space="preserve">Members shall provide the approved profile fields and receive field-specific feedback before submission. The journey shall cover name, date of birth, gender, height, location, and photos. Instagram mandatory status remains undecided.</w:t>
      </w:r>
    </w:p>
    <w:p>
      <w:pPr>
        <w:pStyle w:val="Normal"/>
      </w:pPr>
      <w:r>
        <w:t xml:space="preserve"/>
      </w:r>
      <w:r>
        <w:rPr>
          <w:b/>
        </w:rPr>
        <w:t xml:space="preserve">Acceptance:</w:t>
      </w:r>
      <w:r>
        <w:t xml:space="preserve"> A valid submission persists and reloads correctly. Invalid fields do not partially activate a profile; the user can correct them without restarting the entire journey.</w:t>
      </w:r>
    </w:p>
    <w:p>
      <w:pPr>
        <w:pStyle w:val="Heading1"/>
        <w:pageBreakBefore/>
      </w:pPr>
      <w:r>
        <w:t xml:space="preserve">5. Photos, location, and verification</w:t>
      </w:r>
    </w:p>
    <w:p>
      <w:pPr>
        <w:pStyle w:val="Heading2"/>
      </w:pPr>
      <w:r>
        <w:t xml:space="preserve">BR-05  Use an honest location flow</w:t>
      </w:r>
    </w:p>
    <w:p>
      <w:pPr>
        <w:pStyle w:val="Metadata"/>
      </w:pPr>
      <w:r>
        <w:t xml:space="preserve">Must | Observed feature; recovery policy proposed | [S1, S2; D-05]</w:t>
      </w:r>
    </w:p>
    <w:p>
      <w:pPr>
        <w:pStyle w:val="Normal"/>
      </w:pPr>
      <w:r>
        <w:t xml:space="preserve">Members shall understand the purpose of location access and the level of location shown to others. Permission failure shall never silently assign an invented city. Manual city selection or another approved fallback must be defined.</w:t>
      </w:r>
    </w:p>
    <w:p>
      <w:pPr>
        <w:pStyle w:val="Normal"/>
      </w:pPr>
      <w:r>
        <w:t xml:space="preserve"/>
      </w:r>
      <w:r>
        <w:rPr>
          <w:b/>
        </w:rPr>
        <w:t xml:space="preserve">Acceptance:</w:t>
      </w:r>
      <w:r>
        <w:t xml:space="preserve"> Allow, deny, permanent denial, unavailable GPS, and lookup failure produce understandable outcomes. The displayed city comes from a confirmed member choice or a successful location result.</w:t>
      </w:r>
    </w:p>
    <w:p>
      <w:pPr>
        <w:pStyle w:val="Heading2"/>
      </w:pPr>
      <w:r>
        <w:t xml:space="preserve">BR-06  Manage profile photos</w:t>
      </w:r>
    </w:p>
    <w:p>
      <w:pPr>
        <w:pStyle w:val="Metadata"/>
      </w:pPr>
      <w:r>
        <w:t xml:space="preserve">Must | Observed; minimum count conflicts | [S2, S4, S6; D-02]</w:t>
      </w:r>
    </w:p>
    <w:p>
      <w:pPr>
        <w:pStyle w:val="Normal"/>
      </w:pPr>
      <w:r>
        <w:t xml:space="preserve">Members shall add their own photos, choose a primary photo, and control display order within the approved count limit. Failed uploads shall not appear as successfully saved photos. Required photo minimum must be unified before release.</w:t>
      </w:r>
    </w:p>
    <w:p>
      <w:pPr>
        <w:pStyle w:val="Normal"/>
      </w:pPr>
      <w:r>
        <w:t xml:space="preserve"/>
      </w:r>
      <w:r>
        <w:rPr>
          <w:b/>
        </w:rPr>
        <w:t xml:space="preserve">Acceptance:</w:t>
      </w:r>
      <w:r>
        <w:t xml:space="preserve"> Photo ownership is enforced; failed or unfinished uploads cannot complete onboarding. Reordering and saving retain one primary photo and a consistent displayed sequence.</w:t>
      </w:r>
    </w:p>
    <w:p>
      <w:pPr>
        <w:pStyle w:val="Heading2"/>
      </w:pPr>
      <w:r>
        <w:t xml:space="preserve">BR-07  Offer optional identity verification</w:t>
      </w:r>
    </w:p>
    <w:p>
      <w:pPr>
        <w:pStyle w:val="Metadata"/>
      </w:pPr>
      <w:r>
        <w:t xml:space="preserve">Should; Must safeguards if enabled | Observed interface and backend orchestration; provider stub | [S1, S2, S6; D-06]</w:t>
      </w:r>
    </w:p>
    <w:p>
      <w:pPr>
        <w:pStyle w:val="Normal"/>
      </w:pPr>
      <w:r>
        <w:t xml:space="preserve">Members may choose to verify identity or continue unverified where eligibility otherwise permits. The service shall describe what verification establishes and shall not present a badge as a guarantee of safety, character, or identity beyond the approved check.</w:t>
      </w:r>
    </w:p>
    <w:p>
      <w:pPr>
        <w:pStyle w:val="Normal"/>
      </w:pPr>
      <w:r>
        <w:t xml:space="preserve"/>
      </w:r>
      <w:r>
        <w:rPr>
          <w:b/>
        </w:rPr>
        <w:t xml:space="preserve">Acceptance:</w:t>
      </w:r>
      <w:r>
        <w:t xml:space="preserve"> Skip, permission denial, provider failure, unsuccessful result, and successful real verification have distinct truthful outcomes. Only a confirmed result may set the verified state.</w:t>
      </w:r>
    </w:p>
    <w:p>
      <w:pPr>
        <w:pStyle w:val="Heading2"/>
      </w:pPr>
      <w:r>
        <w:t xml:space="preserve">BR-08  Recover from interruption</w:t>
      </w:r>
    </w:p>
    <w:p>
      <w:pPr>
        <w:pStyle w:val="Metadata"/>
      </w:pPr>
      <w:r>
        <w:t xml:space="preserve">Must | Proposed completion requirement | [S1; D-07]</w:t>
      </w:r>
    </w:p>
    <w:p>
      <w:pPr>
        <w:pStyle w:val="Normal"/>
      </w:pPr>
      <w:r>
        <w:t xml:space="preserve">When connectivity, authentication, or an external service interrupts onboarding, the member shall receive a clear retry or resume path. Which in-progress fields may be retained and for how long requires explicit approval.</w:t>
      </w:r>
    </w:p>
    <w:p>
      <w:pPr>
        <w:pStyle w:val="Normal"/>
      </w:pPr>
      <w:r>
        <w:t xml:space="preserve"/>
      </w:r>
      <w:r>
        <w:rPr>
          <w:b/>
        </w:rPr>
        <w:t xml:space="preserve">Acceptance:</w:t>
      </w:r>
      <w:r>
        <w:t xml:space="preserve"> Retrying a submission does not create duplicate profiles or photos. Completion is restored from authoritative service state; biometric captures are not retained to implement general resume behavior.</w:t>
      </w:r>
    </w:p>
    <w:p>
      <w:pPr>
        <w:pStyle w:val="Heading1"/>
        <w:pageBreakBefore/>
      </w:pPr>
      <w:r>
        <w:t xml:space="preserve">6. Profiles and social capabilities</w:t>
      </w:r>
    </w:p>
    <w:p>
      <w:pPr>
        <w:pStyle w:val="Heading2"/>
      </w:pPr>
      <w:r>
        <w:t xml:space="preserve">BR-09  Provide a distinct member username</w:t>
      </w:r>
    </w:p>
    <w:p>
      <w:pPr>
        <w:pStyle w:val="Metadata"/>
      </w:pPr>
      <w:r>
        <w:t xml:space="preserve">Must | Observed backend; UI semantics differ | [S4, S7; D-03]</w:t>
      </w:r>
    </w:p>
    <w:p>
      <w:pPr>
        <w:pStyle w:val="Normal"/>
      </w:pPr>
      <w:r>
        <w:t xml:space="preserve">Members shall have a DEN username suitable for sharing and lookup. Username rules shall distinguish the DEN identifier from an optional Instagram handle, enforce case-insensitive uniqueness, and define whether changes are restricted.</w:t>
      </w:r>
    </w:p>
    <w:p>
      <w:pPr>
        <w:pStyle w:val="Normal"/>
      </w:pPr>
      <w:r>
        <w:t xml:space="preserve"/>
      </w:r>
      <w:r>
        <w:rPr>
          <w:b/>
        </w:rPr>
        <w:t xml:space="preserve">Acceptance:</w:t>
      </w:r>
      <w:r>
        <w:t xml:space="preserve"> Two members cannot own the same normalized username. Invalid or duplicate changes explain the issue and preserve the existing username; public lookup resolves the intended member.</w:t>
      </w:r>
    </w:p>
    <w:p>
      <w:pPr>
        <w:pStyle w:val="Heading2"/>
      </w:pPr>
      <w:r>
        <w:t xml:space="preserve">BR-10  View and edit a profile</w:t>
      </w:r>
    </w:p>
    <w:p>
      <w:pPr>
        <w:pStyle w:val="Metadata"/>
      </w:pPr>
      <w:r>
        <w:t xml:space="preserve">Must for private profile; Should for public view | Observed across separate branches | [S1, S4, S7; D-05]</w:t>
      </w:r>
    </w:p>
    <w:p>
      <w:pPr>
        <w:pStyle w:val="Normal"/>
      </w:pPr>
      <w:r>
        <w:t xml:space="preserve">Members shall view their saved profile and edit approved fields. Other members or visitors shall receive only the fields allowed by an explicit public-visibility policy. Phone number, full date of birth, and precise location shall not become public by default.</w:t>
      </w:r>
    </w:p>
    <w:p>
      <w:pPr>
        <w:pStyle w:val="Normal"/>
      </w:pPr>
      <w:r>
        <w:t xml:space="preserve"/>
      </w:r>
      <w:r>
        <w:rPr>
          <w:b/>
        </w:rPr>
        <w:t xml:space="preserve">Acceptance:</w:t>
      </w:r>
      <w:r>
        <w:t xml:space="preserve"> Edits persist after sign-in. A private field is absent from public responses and screens. Ownership and account visibility are enforced by the service.</w:t>
      </w:r>
    </w:p>
    <w:p>
      <w:pPr>
        <w:pStyle w:val="Heading2"/>
      </w:pPr>
      <w:r>
        <w:t xml:space="preserve">BR-11  Discover members and manage following</w:t>
      </w:r>
    </w:p>
    <w:p>
      <w:pPr>
        <w:pStyle w:val="Metadata"/>
      </w:pPr>
      <w:r>
        <w:t xml:space="preserve">Should | Supplementary UI evidence; connected behavior not established | [S7; D-08]</w:t>
      </w:r>
    </w:p>
    <w:p>
      <w:pPr>
        <w:pStyle w:val="Normal"/>
      </w:pPr>
      <w:r>
        <w:t xml:space="preserve">If included in the social release, members shall discover eligible profiles using approved filters and manage following relationships. Ranking, location radius, eligibility, and blocking interactions require product definition.</w:t>
      </w:r>
    </w:p>
    <w:p>
      <w:pPr>
        <w:pStyle w:val="Normal"/>
      </w:pPr>
      <w:r>
        <w:t xml:space="preserve"/>
      </w:r>
      <w:r>
        <w:rPr>
          <w:b/>
        </w:rPr>
        <w:t xml:space="preserve">Acceptance:</w:t>
      </w:r>
      <w:r>
        <w:t xml:space="preserve"> Results reflect saved preferences and visibility rules; empty and failure states are honest. Follow/unfollow changes persist without duplicates and respect both members' access rules.</w:t>
      </w:r>
    </w:p>
    <w:p>
      <w:pPr>
        <w:pStyle w:val="Heading2"/>
      </w:pPr>
      <w:r>
        <w:t xml:space="preserve">BR-12  Converse and receive notifications</w:t>
      </w:r>
    </w:p>
    <w:p>
      <w:pPr>
        <w:pStyle w:val="Metadata"/>
      </w:pPr>
      <w:r>
        <w:t xml:space="preserve">Should | Supplementary UI evidence; production service not established | [S7; D-08]</w:t>
      </w:r>
    </w:p>
    <w:p>
      <w:pPr>
        <w:pStyle w:val="Normal"/>
      </w:pPr>
      <w:r>
        <w:t xml:space="preserve">If enabled, eligible members shall exchange messages and receive relevant in-app notifications. The product owner must define who can initiate contact, whether delivery/read indicators exist, and when notifications are generated.</w:t>
      </w:r>
    </w:p>
    <w:p>
      <w:pPr>
        <w:pStyle w:val="Normal"/>
      </w:pPr>
      <w:r>
        <w:t xml:space="preserve"/>
      </w:r>
      <w:r>
        <w:rPr>
          <w:b/>
        </w:rPr>
        <w:t xml:space="preserve">Acceptance:</w:t>
      </w:r>
      <w:r>
        <w:t xml:space="preserve"> Messages persist and appear only to authorized participants. Delivery/read labels correspond to actual states; retries do not duplicate messages, and notification access respects account controls.</w:t>
      </w:r>
    </w:p>
    <w:p>
      <w:pPr>
        <w:pStyle w:val="Heading1"/>
        <w:pageBreakBefore/>
      </w:pPr>
      <w:r>
        <w:t xml:space="preserve">7. Trust, member control, and service operations</w:t>
      </w:r>
    </w:p>
    <w:p>
      <w:pPr>
        <w:pStyle w:val="Heading2"/>
      </w:pPr>
      <w:r>
        <w:t xml:space="preserve">BR-13  Support member safety and abuse handling</w:t>
      </w:r>
    </w:p>
    <w:p>
      <w:pPr>
        <w:pStyle w:val="Metadata"/>
      </w:pPr>
      <w:r>
        <w:t xml:space="preserve">Must before social interaction launches | Proposed | [S1; D-09]</w:t>
      </w:r>
    </w:p>
    <w:p>
      <w:pPr>
        <w:pStyle w:val="Normal"/>
      </w:pPr>
      <w:r>
        <w:t xml:space="preserve">The social service shall provide a usable way to report abuse and prevent unwanted interaction. Product and operations shall define blocking effects, report categories, escalation ownership, and the handling of suspended members.</w:t>
      </w:r>
    </w:p>
    <w:p>
      <w:pPr>
        <w:pStyle w:val="Normal"/>
      </w:pPr>
      <w:r>
        <w:t xml:space="preserve"/>
      </w:r>
      <w:r>
        <w:rPr>
          <w:b/>
        </w:rPr>
        <w:t xml:space="preserve">Acceptance:</w:t>
      </w:r>
      <w:r>
        <w:t xml:space="preserve"> A reported case reaches the responsible queue. A blocked relationship behaves consistently across discovery, public profiles, messaging, and notifications according to the approved policy.</w:t>
      </w:r>
    </w:p>
    <w:p>
      <w:pPr>
        <w:pStyle w:val="Heading2"/>
      </w:pPr>
      <w:r>
        <w:t xml:space="preserve">BR-14  Provide account-exit and privacy controls</w:t>
      </w:r>
    </w:p>
    <w:p>
      <w:pPr>
        <w:pStyle w:val="Metadata"/>
      </w:pPr>
      <w:r>
        <w:t xml:space="preserve">Must for account exit; Should for optional visibility modes | UI evidence only on supplementary branch | [S1, S7; D-05, D-07]</w:t>
      </w:r>
    </w:p>
    <w:p>
      <w:pPr>
        <w:pStyle w:val="Normal"/>
      </w:pPr>
      <w:r>
        <w:t xml:space="preserve">Members shall have a clear account-exit route with a truthful explanation of deactivation, deletion, and any permitted retention. Optional ghost mode or visibility controls must state exactly who can still see or contact the member.</w:t>
      </w:r>
    </w:p>
    <w:p>
      <w:pPr>
        <w:pStyle w:val="Normal"/>
      </w:pPr>
      <w:r>
        <w:t xml:space="preserve"/>
      </w:r>
      <w:r>
        <w:rPr>
          <w:b/>
        </w:rPr>
        <w:t xml:space="preserve">Acceptance:</w:t>
      </w:r>
      <w:r>
        <w:t xml:space="preserve"> Requests are acknowledged and completed within approved timeframes. Access, media availability, and affected third-party data follow the approved lifecycle; no screen claims deletion on a local-only state change.</w:t>
      </w:r>
    </w:p>
    <w:p>
      <w:pPr>
        <w:pStyle w:val="Heading2"/>
      </w:pPr>
      <w:r>
        <w:t xml:space="preserve">BR-15  Provide support and controlled administration</w:t>
      </w:r>
    </w:p>
    <w:p>
      <w:pPr>
        <w:pStyle w:val="Metadata"/>
      </w:pPr>
      <w:r>
        <w:t xml:space="preserve">Must | Proposed | [S1, S8; D-09]</w:t>
      </w:r>
    </w:p>
    <w:p>
      <w:pPr>
        <w:pStyle w:val="Normal"/>
      </w:pPr>
      <w:r>
        <w:t xml:space="preserve">Members shall be able to obtain help for authentication, onboarding, verification, and account issues. Support and any administrative role shall receive only the access needed for assigned work; host and administrator privileges are never granted by default.</w:t>
      </w:r>
    </w:p>
    <w:p>
      <w:pPr>
        <w:pStyle w:val="Normal"/>
      </w:pPr>
      <w:r>
        <w:t xml:space="preserve"/>
      </w:r>
      <w:r>
        <w:rPr>
          <w:b/>
        </w:rPr>
        <w:t xml:space="preserve">Acceptance:</w:t>
      </w:r>
      <w:r>
        <w:t xml:space="preserve"> A member can find a support route; cases have an owner and escalation path. Privileged actions require authorization and produce an appropriately minimized audit record.</w:t>
      </w:r>
    </w:p>
    <w:p>
      <w:pPr>
        <w:pStyle w:val="Heading2"/>
      </w:pPr>
      <w:r>
        <w:t xml:space="preserve">BR-16  Make service outcomes truthful</w:t>
      </w:r>
    </w:p>
    <w:p>
      <w:pPr>
        <w:pStyle w:val="Metadata"/>
      </w:pPr>
      <w:r>
        <w:t xml:space="preserve">Must | Repository-wide requirement | [S1, S5, S6]</w:t>
      </w:r>
    </w:p>
    <w:p>
      <w:pPr>
        <w:pStyle w:val="Normal"/>
      </w:pPr>
      <w:r>
        <w:t xml:space="preserve">Release builds shall not use simulated OTP sessions, placeholder uploads, invented coordinates, or fake verification success to represent a completed service action. Unavailable features shall be visibly unavailable or excluded from the released scope.</w:t>
      </w:r>
    </w:p>
    <w:p>
      <w:pPr>
        <w:pStyle w:val="Normal"/>
      </w:pPr>
      <w:r>
        <w:t xml:space="preserve"/>
      </w:r>
      <w:r>
        <w:rPr>
          <w:b/>
        </w:rPr>
        <w:t xml:space="preserve">Acceptance:</w:t>
      </w:r>
      <w:r>
        <w:t xml:space="preserve"> Release acceptance traces each critical success state to a real backend/provider outcome. Production configuration prevents stub services from substituting for the approved implementation.</w:t>
      </w:r>
    </w:p>
    <w:p>
      <w:pPr>
        <w:pStyle w:val="Heading1"/>
        <w:pageBreakBefore/>
      </w:pPr>
      <w:r>
        <w:t xml:space="preserve">8. Information and consent requirements</w:t>
      </w:r>
    </w:p>
    <w:p>
      <w:pPr>
        <w:pStyle w:val="Normal"/>
      </w:pPr>
      <w:r>
        <w:t xml:space="preserve">This section defines business handling requirements, not an approved retention schedule or legal compliance determination. Actual member data and biometric samples are not included in this document. Exact purposes, recipients, periods, and deletion operations must be approved and verified before the relevant feature is enabled.</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2250"/>
        <w:gridCol w:w="2800"/>
        <w:gridCol w:w="4310"/>
      </w:tblGrid>
      <w:tr>
        <w:trPr>
          <w:cantSplit/>
          <w:tblHeader/>
        </w:trPr>
        <w:tc>
          <w:tcPr>
            <w:tcW w:w="2250" w:type="dxa"/>
            <w:vAlign w:val="center"/>
            <w:shd w:fill="E8EEF5"/>
          </w:tcPr>
          <w:p>
            <w:pPr>
              <w:pStyle w:val="TableText"/>
            </w:pPr>
            <w:r>
              <w:rPr>
                <w:b/>
              </w:rPr>
              <w:t xml:space="preserve">Information category</w:t>
            </w:r>
          </w:p>
        </w:tc>
        <w:tc>
          <w:tcPr>
            <w:tcW w:w="2800" w:type="dxa"/>
            <w:vAlign w:val="center"/>
            <w:shd w:fill="E8EEF5"/>
          </w:tcPr>
          <w:p>
            <w:pPr>
              <w:pStyle w:val="TableText"/>
            </w:pPr>
            <w:r>
              <w:rPr>
                <w:b/>
              </w:rPr>
              <w:t xml:space="preserve">Business purpose</w:t>
            </w:r>
          </w:p>
        </w:tc>
        <w:tc>
          <w:tcPr>
            <w:tcW w:w="4310" w:type="dxa"/>
            <w:vAlign w:val="center"/>
            <w:shd w:fill="E8EEF5"/>
          </w:tcPr>
          <w:p>
            <w:pPr>
              <w:pStyle w:val="TableText"/>
            </w:pPr>
            <w:r>
              <w:rPr>
                <w:b/>
              </w:rPr>
              <w:t xml:space="preserve">Required boundary</w:t>
            </w:r>
          </w:p>
        </w:tc>
      </w:tr>
      <w:tr>
        <w:trPr>
          <w:cantSplit/>
        </w:trPr>
        <w:tc>
          <w:tcPr>
            <w:tcW w:w="2250" w:type="dxa"/>
            <w:vAlign w:val="center"/>
          </w:tcPr>
          <w:p>
            <w:pPr>
              <w:pStyle w:val="TableText"/>
            </w:pPr>
            <w:r>
              <w:t xml:space="preserve">Phone number and authentication secrets</w:t>
            </w:r>
          </w:p>
        </w:tc>
        <w:tc>
          <w:tcPr>
            <w:tcW w:w="2800" w:type="dxa"/>
            <w:vAlign w:val="center"/>
          </w:tcPr>
          <w:p>
            <w:pPr>
              <w:pStyle w:val="TableText"/>
            </w:pPr>
            <w:r>
              <w:t xml:space="preserve">Account access and verification of phone control.</w:t>
            </w:r>
          </w:p>
        </w:tc>
        <w:tc>
          <w:tcPr>
            <w:tcW w:w="4310" w:type="dxa"/>
            <w:vAlign w:val="center"/>
          </w:tcPr>
          <w:p>
            <w:pPr>
              <w:pStyle w:val="TableText"/>
            </w:pPr>
            <w:r>
              <w:t xml:space="preserve">Private; secrets excluded from support views and logs. Limit access to the authentication function.</w:t>
            </w:r>
          </w:p>
        </w:tc>
      </w:tr>
      <w:tr>
        <w:trPr>
          <w:cantSplit/>
        </w:trPr>
        <w:tc>
          <w:tcPr>
            <w:tcW w:w="2250" w:type="dxa"/>
            <w:vAlign w:val="center"/>
          </w:tcPr>
          <w:p>
            <w:pPr>
              <w:pStyle w:val="TableText"/>
            </w:pPr>
            <w:r>
              <w:t xml:space="preserve">Name, age source, gender, height, city, handle</w:t>
            </w:r>
          </w:p>
        </w:tc>
        <w:tc>
          <w:tcPr>
            <w:tcW w:w="2800" w:type="dxa"/>
            <w:vAlign w:val="center"/>
          </w:tcPr>
          <w:p>
            <w:pPr>
              <w:pStyle w:val="TableText"/>
            </w:pPr>
            <w:r>
              <w:t xml:space="preserve">Create the member introduction and eligibility state.</w:t>
            </w:r>
          </w:p>
        </w:tc>
        <w:tc>
          <w:tcPr>
            <w:tcW w:w="4310" w:type="dxa"/>
            <w:vAlign w:val="center"/>
          </w:tcPr>
          <w:p>
            <w:pPr>
              <w:pStyle w:val="TableText"/>
            </w:pPr>
            <w:r>
              <w:t xml:space="preserve">Field necessity and visibility must be explicit. Full DOB is distinct from a displayed age.</w:t>
            </w:r>
          </w:p>
        </w:tc>
      </w:tr>
      <w:tr>
        <w:trPr>
          <w:cantSplit/>
        </w:trPr>
        <w:tc>
          <w:tcPr>
            <w:tcW w:w="2250" w:type="dxa"/>
            <w:vAlign w:val="center"/>
          </w:tcPr>
          <w:p>
            <w:pPr>
              <w:pStyle w:val="TableText"/>
            </w:pPr>
            <w:r>
              <w:t xml:space="preserve">Profile photographs</w:t>
            </w:r>
          </w:p>
        </w:tc>
        <w:tc>
          <w:tcPr>
            <w:tcW w:w="2800" w:type="dxa"/>
            <w:vAlign w:val="center"/>
          </w:tcPr>
          <w:p>
            <w:pPr>
              <w:pStyle w:val="TableText"/>
            </w:pPr>
            <w:r>
              <w:t xml:space="preserve">Represent the member in approved profile surfaces.</w:t>
            </w:r>
          </w:p>
        </w:tc>
        <w:tc>
          <w:tcPr>
            <w:tcW w:w="4310" w:type="dxa"/>
            <w:vAlign w:val="center"/>
          </w:tcPr>
          <w:p>
            <w:pPr>
              <w:pStyle w:val="TableText"/>
            </w:pPr>
            <w:r>
              <w:t xml:space="preserve">Personal data; stricter biometric handling when used in face comparison. Ownership and access must be enforced.</w:t>
            </w:r>
          </w:p>
        </w:tc>
      </w:tr>
      <w:tr>
        <w:trPr>
          <w:cantSplit/>
        </w:trPr>
        <w:tc>
          <w:tcPr>
            <w:tcW w:w="2250" w:type="dxa"/>
            <w:vAlign w:val="center"/>
          </w:tcPr>
          <w:p>
            <w:pPr>
              <w:pStyle w:val="TableText"/>
            </w:pPr>
            <w:r>
              <w:t xml:space="preserve">Precise location</w:t>
            </w:r>
          </w:p>
        </w:tc>
        <w:tc>
          <w:tcPr>
            <w:tcW w:w="2800" w:type="dxa"/>
            <w:vAlign w:val="center"/>
          </w:tcPr>
          <w:p>
            <w:pPr>
              <w:pStyle w:val="TableText"/>
            </w:pPr>
            <w:r>
              <w:t xml:space="preserve">Provide a location-assisted member experience.</w:t>
            </w:r>
          </w:p>
        </w:tc>
        <w:tc>
          <w:tcPr>
            <w:tcW w:w="4310" w:type="dxa"/>
            <w:vAlign w:val="center"/>
          </w:tcPr>
          <w:p>
            <w:pPr>
              <w:pStyle w:val="TableText"/>
            </w:pPr>
            <w:r>
              <w:t xml:space="preserve">Separate device permission from consent for storage, publication, or secondary use. Public precision remains undecided.</w:t>
            </w:r>
          </w:p>
        </w:tc>
      </w:tr>
      <w:tr>
        <w:trPr>
          <w:cantSplit/>
        </w:trPr>
        <w:tc>
          <w:tcPr>
            <w:tcW w:w="2250" w:type="dxa"/>
            <w:vAlign w:val="center"/>
          </w:tcPr>
          <w:p>
            <w:pPr>
              <w:pStyle w:val="TableText"/>
            </w:pPr>
            <w:r>
              <w:t xml:space="preserve">Liveness captures and comparison results</w:t>
            </w:r>
          </w:p>
        </w:tc>
        <w:tc>
          <w:tcPr>
            <w:tcW w:w="2800" w:type="dxa"/>
            <w:vAlign w:val="center"/>
          </w:tcPr>
          <w:p>
            <w:pPr>
              <w:pStyle w:val="TableText"/>
            </w:pPr>
            <w:r>
              <w:t xml:space="preserve">Perform optional identity verification.</w:t>
            </w:r>
          </w:p>
        </w:tc>
        <w:tc>
          <w:tcPr>
            <w:tcW w:w="4310" w:type="dxa"/>
            <w:vAlign w:val="center"/>
          </w:tcPr>
          <w:p>
            <w:pPr>
              <w:pStyle w:val="TableText"/>
            </w:pPr>
            <w:r>
              <w:t xml:space="preserve">Biometric data: no logging or client caching beyond the active workflow; retention cannot exceed the approved verification purpose.</w:t>
            </w:r>
          </w:p>
        </w:tc>
      </w:tr>
      <w:tr>
        <w:trPr>
          <w:cantSplit/>
        </w:trPr>
        <w:tc>
          <w:tcPr>
            <w:tcW w:w="2250" w:type="dxa"/>
            <w:vAlign w:val="center"/>
          </w:tcPr>
          <w:p>
            <w:pPr>
              <w:pStyle w:val="TableText"/>
            </w:pPr>
            <w:r>
              <w:t xml:space="preserve">Consent, account events, support records</w:t>
            </w:r>
          </w:p>
        </w:tc>
        <w:tc>
          <w:tcPr>
            <w:tcW w:w="2800" w:type="dxa"/>
            <w:vAlign w:val="center"/>
          </w:tcPr>
          <w:p>
            <w:pPr>
              <w:pStyle w:val="TableText"/>
            </w:pPr>
            <w:r>
              <w:t xml:space="preserve">Demonstrate approved choices and operate the service.</w:t>
            </w:r>
          </w:p>
        </w:tc>
        <w:tc>
          <w:tcPr>
            <w:tcW w:w="4310" w:type="dxa"/>
            <w:vAlign w:val="center"/>
          </w:tcPr>
          <w:p>
            <w:pPr>
              <w:pStyle w:val="TableText"/>
            </w:pPr>
            <w:r>
              <w:t xml:space="preserve">Minimize content and access. Retention and deletion periods must be explicitly assigned.</w:t>
            </w:r>
          </w:p>
        </w:tc>
      </w:tr>
      <w:tr>
        <w:trPr>
          <w:cantSplit/>
        </w:trPr>
        <w:tc>
          <w:tcPr>
            <w:tcW w:w="2250" w:type="dxa"/>
            <w:vAlign w:val="center"/>
          </w:tcPr>
          <w:p>
            <w:pPr>
              <w:pStyle w:val="TableText"/>
            </w:pPr>
            <w:r>
              <w:t xml:space="preserve">Messages and social relationships</w:t>
            </w:r>
          </w:p>
        </w:tc>
        <w:tc>
          <w:tcPr>
            <w:tcW w:w="2800" w:type="dxa"/>
            <w:vAlign w:val="center"/>
          </w:tcPr>
          <w:p>
            <w:pPr>
              <w:pStyle w:val="TableText"/>
            </w:pPr>
            <w:r>
              <w:t xml:space="preserve">Enable approved interactions in the social release.</w:t>
            </w:r>
          </w:p>
        </w:tc>
        <w:tc>
          <w:tcPr>
            <w:tcW w:w="4310" w:type="dxa"/>
            <w:vAlign w:val="center"/>
          </w:tcPr>
          <w:p>
            <w:pPr>
              <w:pStyle w:val="TableText"/>
            </w:pPr>
            <w:r>
              <w:t xml:space="preserve">Private access rules, report access, notification previews, and lifecycle behavior require definition.</w:t>
            </w:r>
          </w:p>
        </w:tc>
      </w:tr>
    </w:tbl>
    <w:p>
      <w:pPr>
        <w:pStyle w:val="TableCitation"/>
      </w:pPr>
    </w:p>
    <w:p>
      <w:pPr>
        <w:pStyle w:val="Heading2"/>
      </w:pPr>
      <w:r>
        <w:t xml:space="preserve">8.1 Required controls</w:t>
      </w:r>
    </w:p>
    <w:p>
      <w:pPr>
        <w:pStyle w:val="ListParagraph"/>
        <w:numPr>
          <w:ilvl w:val="0"/>
          <w:numId w:val="1"/>
        </w:numPr>
      </w:pPr>
      <w:r>
        <w:t xml:space="preserve">Maintain an approved data inventory and field-by-role visibility matrix covering purpose, collection, access, storage, retention, deletion, and the owner of each decision. Include verification metadata and audit IP/user-agent fields, not just visible profile fields.</w:t>
      </w:r>
    </w:p>
    <w:p>
      <w:pPr>
        <w:pStyle w:val="ListParagraph"/>
        <w:numPr>
          <w:ilvl w:val="0"/>
          <w:numId w:val="1"/>
        </w:numPr>
      </w:pPr>
      <w:r>
        <w:t xml:space="preserve">Explain each sensitive collection purpose when it matters to the member; do not treat generic ground rules as consent for every use.</w:t>
      </w:r>
    </w:p>
    <w:p>
      <w:pPr>
        <w:pStyle w:val="ListParagraph"/>
        <w:numPr>
          <w:ilvl w:val="0"/>
          <w:numId w:val="1"/>
        </w:numPr>
      </w:pPr>
      <w:r>
        <w:t xml:space="preserve">Keep optional biometric choice separate from membership eligibility and ordinary profile publication. A skipped or failed verification does not imply consent for further attempts.</w:t>
      </w:r>
    </w:p>
    <w:p>
      <w:pPr>
        <w:pStyle w:val="ListParagraph"/>
        <w:numPr>
          <w:ilvl w:val="0"/>
          <w:numId w:val="1"/>
        </w:numPr>
      </w:pPr>
      <w:r>
        <w:t xml:space="preserve">Define deletion across application storage, providers, caches, backups, and support records; do not assume deleting a database row removes external media.</w:t>
      </w:r>
    </w:p>
    <w:p>
      <w:pPr>
        <w:pStyle w:val="ListParagraph"/>
        <w:numPr>
          <w:ilvl w:val="0"/>
          <w:numId w:val="1"/>
        </w:numPr>
      </w:pPr>
      <w:r>
        <w:t xml:space="preserve">Resolve whether minimal verification evidence is needed after completion, exactly what it contains, and its approved lifetime. Persisted scores in the current schema do not establish an approved retention policy.</w:t>
      </w:r>
    </w:p>
    <w:p>
      <w:pPr>
        <w:pStyle w:val="Heading1"/>
        <w:pageBreakBefore/>
      </w:pPr>
      <w:r>
        <w:t xml:space="preserve">9. Business rules and quality expectations</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1950"/>
        <w:gridCol w:w="3400"/>
        <w:gridCol w:w="4010"/>
      </w:tblGrid>
      <w:tr>
        <w:trPr>
          <w:cantSplit/>
          <w:tblHeader/>
        </w:trPr>
        <w:tc>
          <w:tcPr>
            <w:tcW w:w="1950" w:type="dxa"/>
            <w:vAlign w:val="center"/>
            <w:shd w:fill="E8EEF5"/>
          </w:tcPr>
          <w:p>
            <w:pPr>
              <w:pStyle w:val="TableText"/>
            </w:pPr>
            <w:r>
              <w:rPr>
                <w:b/>
              </w:rPr>
              <w:t xml:space="preserve">Rule</w:t>
            </w:r>
          </w:p>
        </w:tc>
        <w:tc>
          <w:tcPr>
            <w:tcW w:w="3400" w:type="dxa"/>
            <w:vAlign w:val="center"/>
            <w:shd w:fill="E8EEF5"/>
          </w:tcPr>
          <w:p>
            <w:pPr>
              <w:pStyle w:val="TableText"/>
            </w:pPr>
            <w:r>
              <w:rPr>
                <w:b/>
              </w:rPr>
              <w:t xml:space="preserve">Observed baseline</w:t>
            </w:r>
          </w:p>
        </w:tc>
        <w:tc>
          <w:tcPr>
            <w:tcW w:w="4010" w:type="dxa"/>
            <w:vAlign w:val="center"/>
            <w:shd w:fill="E8EEF5"/>
          </w:tcPr>
          <w:p>
            <w:pPr>
              <w:pStyle w:val="TableText"/>
            </w:pPr>
            <w:r>
              <w:rPr>
                <w:b/>
              </w:rPr>
              <w:t xml:space="preserve">Requirement / unresolved point</w:t>
            </w:r>
          </w:p>
        </w:tc>
      </w:tr>
      <w:tr>
        <w:trPr>
          <w:cantSplit/>
        </w:trPr>
        <w:tc>
          <w:tcPr>
            <w:tcW w:w="1950" w:type="dxa"/>
            <w:vAlign w:val="center"/>
          </w:tcPr>
          <w:p>
            <w:pPr>
              <w:pStyle w:val="TableText"/>
            </w:pPr>
            <w:r>
              <w:t xml:space="preserve">Eligibility</w:t>
            </w:r>
          </w:p>
        </w:tc>
        <w:tc>
          <w:tcPr>
            <w:tcW w:w="3400" w:type="dxa"/>
            <w:vAlign w:val="center"/>
          </w:tcPr>
          <w:p>
            <w:pPr>
              <w:pStyle w:val="TableText"/>
            </w:pPr>
            <w:r>
              <w:t xml:space="preserve">Minimum age 18.</w:t>
            </w:r>
          </w:p>
        </w:tc>
        <w:tc>
          <w:tcPr>
            <w:tcW w:w="4010" w:type="dxa"/>
            <w:vAlign w:val="center"/>
          </w:tcPr>
          <w:p>
            <w:pPr>
              <w:pStyle w:val="TableText"/>
            </w:pPr>
            <w:r>
              <w:t xml:space="preserve">Enforce consistently; confirm eligibility date/time boundary.</w:t>
            </w:r>
          </w:p>
        </w:tc>
      </w:tr>
      <w:tr>
        <w:trPr>
          <w:cantSplit/>
        </w:trPr>
        <w:tc>
          <w:tcPr>
            <w:tcW w:w="1950" w:type="dxa"/>
            <w:vAlign w:val="center"/>
          </w:tcPr>
          <w:p>
            <w:pPr>
              <w:pStyle w:val="TableText"/>
            </w:pPr>
            <w:r>
              <w:t xml:space="preserve">OTP request limit</w:t>
            </w:r>
          </w:p>
        </w:tc>
        <w:tc>
          <w:tcPr>
            <w:tcW w:w="3400" w:type="dxa"/>
            <w:vAlign w:val="center"/>
          </w:tcPr>
          <w:p>
            <w:pPr>
              <w:pStyle w:val="TableText"/>
            </w:pPr>
            <w:r>
              <w:t xml:space="preserve">Three requests per phone per hour; five-minute expiry.</w:t>
            </w:r>
          </w:p>
        </w:tc>
        <w:tc>
          <w:tcPr>
            <w:tcW w:w="4010" w:type="dxa"/>
            <w:vAlign w:val="center"/>
          </w:tcPr>
          <w:p>
            <w:pPr>
              <w:pStyle w:val="TableText"/>
            </w:pPr>
            <w:r>
              <w:t xml:space="preserve">Preserve abuse resistance; approve verification-attempt and resend rules.</w:t>
            </w:r>
          </w:p>
        </w:tc>
      </w:tr>
      <w:tr>
        <w:trPr>
          <w:cantSplit/>
        </w:trPr>
        <w:tc>
          <w:tcPr>
            <w:tcW w:w="1950" w:type="dxa"/>
            <w:vAlign w:val="center"/>
          </w:tcPr>
          <w:p>
            <w:pPr>
              <w:pStyle w:val="TableText"/>
            </w:pPr>
            <w:r>
              <w:t xml:space="preserve">Session duration</w:t>
            </w:r>
          </w:p>
        </w:tc>
        <w:tc>
          <w:tcPr>
            <w:tcW w:w="3400" w:type="dxa"/>
            <w:vAlign w:val="center"/>
          </w:tcPr>
          <w:p>
            <w:pPr>
              <w:pStyle w:val="TableText"/>
            </w:pPr>
            <w:r>
              <w:t xml:space="preserve">Thirty-day backend session expiry.</w:t>
            </w:r>
          </w:p>
        </w:tc>
        <w:tc>
          <w:tcPr>
            <w:tcW w:w="4010" w:type="dxa"/>
            <w:vAlign w:val="center"/>
          </w:tcPr>
          <w:p>
            <w:pPr>
              <w:pStyle w:val="TableText"/>
            </w:pPr>
            <w:r>
              <w:t xml:space="preserve">Confirm desired duration, logout/revocation, and suspended-account behavior.</w:t>
            </w:r>
          </w:p>
        </w:tc>
      </w:tr>
      <w:tr>
        <w:trPr>
          <w:cantSplit/>
        </w:trPr>
        <w:tc>
          <w:tcPr>
            <w:tcW w:w="1950" w:type="dxa"/>
            <w:vAlign w:val="center"/>
          </w:tcPr>
          <w:p>
            <w:pPr>
              <w:pStyle w:val="TableText"/>
            </w:pPr>
            <w:r>
              <w:t xml:space="preserve">Profile photos</w:t>
            </w:r>
          </w:p>
        </w:tc>
        <w:tc>
          <w:tcPr>
            <w:tcW w:w="3400" w:type="dxa"/>
            <w:vAlign w:val="center"/>
          </w:tcPr>
          <w:p>
            <w:pPr>
              <w:pStyle w:val="TableText"/>
            </w:pPr>
            <w:r>
              <w:t xml:space="preserve">Docs/UI: 2-10; backend branch: 1-10.</w:t>
            </w:r>
          </w:p>
        </w:tc>
        <w:tc>
          <w:tcPr>
            <w:tcW w:w="4010" w:type="dxa"/>
            <w:vAlign w:val="center"/>
          </w:tcPr>
          <w:p>
            <w:pPr>
              <w:pStyle w:val="TableText"/>
            </w:pPr>
            <w:r>
              <w:t xml:space="preserve">Decision required before unified acceptance.</w:t>
            </w:r>
          </w:p>
        </w:tc>
      </w:tr>
      <w:tr>
        <w:trPr>
          <w:cantSplit/>
        </w:trPr>
        <w:tc>
          <w:tcPr>
            <w:tcW w:w="1950" w:type="dxa"/>
            <w:vAlign w:val="center"/>
          </w:tcPr>
          <w:p>
            <w:pPr>
              <w:pStyle w:val="TableText"/>
            </w:pPr>
            <w:r>
              <w:t xml:space="preserve">Name and height</w:t>
            </w:r>
          </w:p>
        </w:tc>
        <w:tc>
          <w:tcPr>
            <w:tcW w:w="3400" w:type="dxa"/>
            <w:vAlign w:val="center"/>
          </w:tcPr>
          <w:p>
            <w:pPr>
              <w:pStyle w:val="TableText"/>
            </w:pPr>
            <w:r>
              <w:t xml:space="preserve">Name up to 120 characters; height 120-230 cm.</w:t>
            </w:r>
          </w:p>
        </w:tc>
        <w:tc>
          <w:tcPr>
            <w:tcW w:w="4010" w:type="dxa"/>
            <w:vAlign w:val="center"/>
          </w:tcPr>
          <w:p>
            <w:pPr>
              <w:pStyle w:val="TableText"/>
            </w:pPr>
            <w:r>
              <w:t xml:space="preserve">Confirm suitability; validate consistently without silent value substitution.</w:t>
            </w:r>
          </w:p>
        </w:tc>
      </w:tr>
      <w:tr>
        <w:trPr>
          <w:cantSplit/>
        </w:trPr>
        <w:tc>
          <w:tcPr>
            <w:tcW w:w="1950" w:type="dxa"/>
            <w:vAlign w:val="center"/>
          </w:tcPr>
          <w:p>
            <w:pPr>
              <w:pStyle w:val="TableText"/>
            </w:pPr>
            <w:r>
              <w:t xml:space="preserve">Instagram / DEN username</w:t>
            </w:r>
          </w:p>
        </w:tc>
        <w:tc>
          <w:tcPr>
            <w:tcW w:w="3400" w:type="dxa"/>
            <w:vAlign w:val="center"/>
          </w:tcPr>
          <w:p>
            <w:pPr>
              <w:pStyle w:val="TableText"/>
            </w:pPr>
            <w:r>
              <w:t xml:space="preserve">Instagram optional on backend; username separately 3-30 characters.</w:t>
            </w:r>
          </w:p>
        </w:tc>
        <w:tc>
          <w:tcPr>
            <w:tcW w:w="4010" w:type="dxa"/>
            <w:vAlign w:val="center"/>
          </w:tcPr>
          <w:p>
            <w:pPr>
              <w:pStyle w:val="TableText"/>
            </w:pPr>
            <w:r>
              <w:t xml:space="preserve">Reconcile with UI requirements and public-lookup semantics.</w:t>
            </w:r>
          </w:p>
        </w:tc>
      </w:tr>
      <w:tr>
        <w:trPr>
          <w:cantSplit/>
        </w:trPr>
        <w:tc>
          <w:tcPr>
            <w:tcW w:w="1950" w:type="dxa"/>
            <w:vAlign w:val="center"/>
          </w:tcPr>
          <w:p>
            <w:pPr>
              <w:pStyle w:val="TableText"/>
            </w:pPr>
            <w:r>
              <w:t xml:space="preserve">Verification</w:t>
            </w:r>
          </w:p>
        </w:tc>
        <w:tc>
          <w:tcPr>
            <w:tcW w:w="3400" w:type="dxa"/>
            <w:vAlign w:val="center"/>
          </w:tcPr>
          <w:p>
            <w:pPr>
              <w:pStyle w:val="TableText"/>
            </w:pPr>
            <w:r>
              <w:t xml:space="preserve">Optional; backend attempts limited to three per 24 hours.</w:t>
            </w:r>
          </w:p>
        </w:tc>
        <w:tc>
          <w:tcPr>
            <w:tcW w:w="4010" w:type="dxa"/>
            <w:vAlign w:val="center"/>
          </w:tcPr>
          <w:p>
            <w:pPr>
              <w:pStyle w:val="TableText"/>
            </w:pPr>
            <w:r>
              <w:t xml:space="preserve">Use real outcomes; approve retries, expiry, and data lifecycle.</w:t>
            </w:r>
          </w:p>
        </w:tc>
      </w:tr>
      <w:tr>
        <w:trPr>
          <w:cantSplit/>
        </w:trPr>
        <w:tc>
          <w:tcPr>
            <w:tcW w:w="1950" w:type="dxa"/>
            <w:vAlign w:val="center"/>
          </w:tcPr>
          <w:p>
            <w:pPr>
              <w:pStyle w:val="TableText"/>
            </w:pPr>
            <w:r>
              <w:t xml:space="preserve">Profile status</w:t>
            </w:r>
          </w:p>
        </w:tc>
        <w:tc>
          <w:tcPr>
            <w:tcW w:w="3400" w:type="dxa"/>
            <w:vAlign w:val="center"/>
          </w:tcPr>
          <w:p>
            <w:pPr>
              <w:pStyle w:val="TableText"/>
            </w:pPr>
            <w:r>
              <w:t xml:space="preserve">Onboarding state and verification flag are separate.</w:t>
            </w:r>
          </w:p>
        </w:tc>
        <w:tc>
          <w:tcPr>
            <w:tcW w:w="4010" w:type="dxa"/>
            <w:vAlign w:val="center"/>
          </w:tcPr>
          <w:p>
            <w:pPr>
              <w:pStyle w:val="TableText"/>
            </w:pPr>
            <w:r>
              <w:t xml:space="preserve">Activation must not automatically mean identity verified.</w:t>
            </w:r>
          </w:p>
        </w:tc>
      </w:tr>
    </w:tbl>
    <w:p>
      <w:pPr>
        <w:pStyle w:val="TableCitation"/>
      </w:pPr>
    </w:p>
    <w:p>
      <w:pPr>
        <w:pStyle w:val="Heading2"/>
      </w:pPr>
      <w:r>
        <w:t xml:space="preserve">9.1 Proposed non-functional acceptance goals</w:t>
      </w:r>
    </w:p>
    <w:p>
      <w:pPr>
        <w:pStyle w:val="Normal"/>
      </w:pPr>
      <w:r>
        <w:t xml:space="preserve">The values below are initial planning targets, not measured performance or commitments. Product and engineering must approve the device/network/load test conditions and targets before they become a release baseline.</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1950"/>
        <w:gridCol w:w="7410"/>
      </w:tblGrid>
      <w:tr>
        <w:trPr>
          <w:cantSplit/>
          <w:tblHeader/>
        </w:trPr>
        <w:tc>
          <w:tcPr>
            <w:tcW w:w="1950" w:type="dxa"/>
            <w:vAlign w:val="center"/>
            <w:shd w:fill="E8EEF5"/>
          </w:tcPr>
          <w:p>
            <w:pPr>
              <w:pStyle w:val="TableText"/>
            </w:pPr>
            <w:r>
              <w:rPr>
                <w:b/>
              </w:rPr>
              <w:t xml:space="preserve">Area</w:t>
            </w:r>
          </w:p>
        </w:tc>
        <w:tc>
          <w:tcPr>
            <w:tcW w:w="7410" w:type="dxa"/>
            <w:vAlign w:val="center"/>
            <w:shd w:fill="E8EEF5"/>
          </w:tcPr>
          <w:p>
            <w:pPr>
              <w:pStyle w:val="TableText"/>
            </w:pPr>
            <w:r>
              <w:rPr>
                <w:b/>
              </w:rPr>
              <w:t xml:space="preserve">Proposed target / verification</w:t>
            </w:r>
          </w:p>
        </w:tc>
      </w:tr>
      <w:tr>
        <w:trPr>
          <w:cantSplit/>
        </w:trPr>
        <w:tc>
          <w:tcPr>
            <w:tcW w:w="1950" w:type="dxa"/>
            <w:vAlign w:val="center"/>
          </w:tcPr>
          <w:p>
            <w:pPr>
              <w:pStyle w:val="TableText"/>
            </w:pPr>
            <w:r>
              <w:t xml:space="preserve">Usability and accessibility</w:t>
            </w:r>
          </w:p>
        </w:tc>
        <w:tc>
          <w:tcPr>
            <w:tcW w:w="7410" w:type="dxa"/>
            <w:vAlign w:val="center"/>
          </w:tcPr>
          <w:p>
            <w:pPr>
              <w:pStyle w:val="TableText"/>
            </w:pPr>
            <w:r>
              <w:t xml:space="preserve">Complete core journeys on iOS and Android with readable text, accessible labels, usable text scaling, and permission-denial recovery.</w:t>
            </w:r>
          </w:p>
        </w:tc>
      </w:tr>
      <w:tr>
        <w:trPr>
          <w:cantSplit/>
        </w:trPr>
        <w:tc>
          <w:tcPr>
            <w:tcW w:w="1950" w:type="dxa"/>
            <w:vAlign w:val="center"/>
          </w:tcPr>
          <w:p>
            <w:pPr>
              <w:pStyle w:val="TableText"/>
            </w:pPr>
            <w:r>
              <w:t xml:space="preserve">Responsiveness</w:t>
            </w:r>
          </w:p>
        </w:tc>
        <w:tc>
          <w:tcPr>
            <w:tcW w:w="7410" w:type="dxa"/>
            <w:vAlign w:val="center"/>
          </w:tcPr>
          <w:p>
            <w:pPr>
              <w:pStyle w:val="TableText"/>
            </w:pPr>
            <w:r>
              <w:t xml:space="preserve">95% of ordinary first-party API responses within 1 second under an agreed pilot load; provider latency reported separately.</w:t>
            </w:r>
          </w:p>
        </w:tc>
      </w:tr>
      <w:tr>
        <w:trPr>
          <w:cantSplit/>
        </w:trPr>
        <w:tc>
          <w:tcPr>
            <w:tcW w:w="1950" w:type="dxa"/>
            <w:vAlign w:val="center"/>
          </w:tcPr>
          <w:p>
            <w:pPr>
              <w:pStyle w:val="TableText"/>
            </w:pPr>
            <w:r>
              <w:t xml:space="preserve">Reliability</w:t>
            </w:r>
          </w:p>
        </w:tc>
        <w:tc>
          <w:tcPr>
            <w:tcW w:w="7410" w:type="dxa"/>
            <w:vAlign w:val="center"/>
          </w:tcPr>
          <w:p>
            <w:pPr>
              <w:pStyle w:val="TableText"/>
            </w:pPr>
            <w:r>
              <w:t xml:space="preserve">Pilot monthly service availability target of 99.5%; define monitoring, exclusions, and incident ownership before launch.</w:t>
            </w:r>
          </w:p>
        </w:tc>
      </w:tr>
      <w:tr>
        <w:trPr>
          <w:cantSplit/>
        </w:trPr>
        <w:tc>
          <w:tcPr>
            <w:tcW w:w="1950" w:type="dxa"/>
            <w:vAlign w:val="center"/>
          </w:tcPr>
          <w:p>
            <w:pPr>
              <w:pStyle w:val="TableText"/>
            </w:pPr>
            <w:r>
              <w:t xml:space="preserve">Data integrity</w:t>
            </w:r>
          </w:p>
        </w:tc>
        <w:tc>
          <w:tcPr>
            <w:tcW w:w="7410" w:type="dxa"/>
            <w:vAlign w:val="center"/>
          </w:tcPr>
          <w:p>
            <w:pPr>
              <w:pStyle w:val="TableText"/>
            </w:pPr>
            <w:r>
              <w:t xml:space="preserve">No duplicated critical operations or falsely completed states in retry/interruption acceptance tests.</w:t>
            </w:r>
          </w:p>
        </w:tc>
      </w:tr>
      <w:tr>
        <w:trPr>
          <w:cantSplit/>
        </w:trPr>
        <w:tc>
          <w:tcPr>
            <w:tcW w:w="1950" w:type="dxa"/>
            <w:vAlign w:val="center"/>
          </w:tcPr>
          <w:p>
            <w:pPr>
              <w:pStyle w:val="TableText"/>
            </w:pPr>
            <w:r>
              <w:t xml:space="preserve">Recovery and support</w:t>
            </w:r>
          </w:p>
        </w:tc>
        <w:tc>
          <w:tcPr>
            <w:tcW w:w="7410" w:type="dxa"/>
            <w:vAlign w:val="center"/>
          </w:tcPr>
          <w:p>
            <w:pPr>
              <w:pStyle w:val="TableText"/>
            </w:pPr>
            <w:r>
              <w:t xml:space="preserve">Approve restore objectives, backup scope, and response targets; demonstrate restoration and escalation before production release.</w:t>
            </w:r>
          </w:p>
        </w:tc>
      </w:tr>
    </w:tbl>
    <w:p>
      <w:pPr>
        <w:pStyle w:val="TableCitation"/>
      </w:pPr>
    </w:p>
    <w:p>
      <w:pPr>
        <w:pStyle w:val="Heading1"/>
        <w:pageBreakBefore/>
      </w:pPr>
      <w:r>
        <w:t xml:space="preserve">10. Measurement and delivery plan</w:t>
      </w:r>
    </w:p>
    <w:p>
      <w:pPr>
        <w:pStyle w:val="Heading2"/>
      </w:pPr>
      <w:r>
        <w:t xml:space="preserve">10.1 Business measures</w:t>
      </w:r>
    </w:p>
    <w:p>
      <w:pPr>
        <w:pStyle w:val="Normal"/>
      </w:pPr>
      <w:r>
        <w:t xml:space="preserve">No baseline analytics or historical business results were verified. Collect a pilot baseline before setting commercial success thresholds. Use aggregate, purpose-limited measurements; event payloads must exclude phone numbers, DOB, precise coordinates, photo content, and biometric data.</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2200"/>
        <w:gridCol w:w="4960"/>
        <w:gridCol w:w="2200"/>
      </w:tblGrid>
      <w:tr>
        <w:trPr>
          <w:cantSplit/>
          <w:tblHeader/>
        </w:trPr>
        <w:tc>
          <w:tcPr>
            <w:tcW w:w="2200" w:type="dxa"/>
            <w:vAlign w:val="center"/>
            <w:shd w:fill="E8EEF5"/>
          </w:tcPr>
          <w:p>
            <w:pPr>
              <w:pStyle w:val="TableText"/>
            </w:pPr>
            <w:r>
              <w:rPr>
                <w:b/>
              </w:rPr>
              <w:t xml:space="preserve">Measure</w:t>
            </w:r>
          </w:p>
        </w:tc>
        <w:tc>
          <w:tcPr>
            <w:tcW w:w="4960" w:type="dxa"/>
            <w:vAlign w:val="center"/>
            <w:shd w:fill="E8EEF5"/>
          </w:tcPr>
          <w:p>
            <w:pPr>
              <w:pStyle w:val="TableText"/>
            </w:pPr>
            <w:r>
              <w:rPr>
                <w:b/>
              </w:rPr>
              <w:t xml:space="preserve">Definition</w:t>
            </w:r>
          </w:p>
        </w:tc>
        <w:tc>
          <w:tcPr>
            <w:tcW w:w="2200" w:type="dxa"/>
            <w:vAlign w:val="center"/>
            <w:shd w:fill="E8EEF5"/>
          </w:tcPr>
          <w:p>
            <w:pPr>
              <w:pStyle w:val="TableText"/>
            </w:pPr>
            <w:r>
              <w:rPr>
                <w:b/>
              </w:rPr>
              <w:t xml:space="preserve">Owner / target</w:t>
            </w:r>
          </w:p>
        </w:tc>
      </w:tr>
      <w:tr>
        <w:trPr>
          <w:cantSplit/>
        </w:trPr>
        <w:tc>
          <w:tcPr>
            <w:tcW w:w="2200" w:type="dxa"/>
            <w:vAlign w:val="center"/>
          </w:tcPr>
          <w:p>
            <w:pPr>
              <w:pStyle w:val="TableText"/>
            </w:pPr>
            <w:r>
              <w:t xml:space="preserve">Activation conversion</w:t>
            </w:r>
          </w:p>
        </w:tc>
        <w:tc>
          <w:tcPr>
            <w:tcW w:w="4960" w:type="dxa"/>
            <w:vAlign w:val="center"/>
          </w:tcPr>
          <w:p>
            <w:pPr>
              <w:pStyle w:val="TableText"/>
            </w:pPr>
            <w:r>
              <w:t xml:space="preserve">Distinct members completing onboarding divided by distinct members successfully verifying OTP in the same defined cohort.</w:t>
            </w:r>
          </w:p>
        </w:tc>
        <w:tc>
          <w:tcPr>
            <w:tcW w:w="2200" w:type="dxa"/>
            <w:vAlign w:val="center"/>
          </w:tcPr>
          <w:p>
            <w:pPr>
              <w:pStyle w:val="TableText"/>
            </w:pPr>
            <w:r>
              <w:t xml:space="preserve">Product; target after pilot baseline.</w:t>
            </w:r>
          </w:p>
        </w:tc>
      </w:tr>
      <w:tr>
        <w:trPr>
          <w:cantSplit/>
        </w:trPr>
        <w:tc>
          <w:tcPr>
            <w:tcW w:w="2200" w:type="dxa"/>
            <w:vAlign w:val="center"/>
          </w:tcPr>
          <w:p>
            <w:pPr>
              <w:pStyle w:val="TableText"/>
            </w:pPr>
            <w:r>
              <w:t xml:space="preserve">Step abandonment</w:t>
            </w:r>
          </w:p>
        </w:tc>
        <w:tc>
          <w:tcPr>
            <w:tcW w:w="4960" w:type="dxa"/>
            <w:vAlign w:val="center"/>
          </w:tcPr>
          <w:p>
            <w:pPr>
              <w:pStyle w:val="TableText"/>
            </w:pPr>
            <w:r>
              <w:t xml:space="preserve">Members entering a step but not completing it within the agreed observation window, divided by entrants.</w:t>
            </w:r>
          </w:p>
        </w:tc>
        <w:tc>
          <w:tcPr>
            <w:tcW w:w="2200" w:type="dxa"/>
            <w:vAlign w:val="center"/>
          </w:tcPr>
          <w:p>
            <w:pPr>
              <w:pStyle w:val="TableText"/>
            </w:pPr>
            <w:r>
              <w:t xml:space="preserve">Product/design; define window.</w:t>
            </w:r>
          </w:p>
        </w:tc>
      </w:tr>
      <w:tr>
        <w:trPr>
          <w:cantSplit/>
        </w:trPr>
        <w:tc>
          <w:tcPr>
            <w:tcW w:w="2200" w:type="dxa"/>
            <w:vAlign w:val="center"/>
          </w:tcPr>
          <w:p>
            <w:pPr>
              <w:pStyle w:val="TableText"/>
            </w:pPr>
            <w:r>
              <w:t xml:space="preserve">OTP completion</w:t>
            </w:r>
          </w:p>
        </w:tc>
        <w:tc>
          <w:tcPr>
            <w:tcW w:w="4960" w:type="dxa"/>
            <w:vAlign w:val="center"/>
          </w:tcPr>
          <w:p>
            <w:pPr>
              <w:pStyle w:val="TableText"/>
            </w:pPr>
            <w:r>
              <w:t xml:space="preserve">Successful OTP verifications divided by accepted OTP requests, with resend handling documented.</w:t>
            </w:r>
          </w:p>
        </w:tc>
        <w:tc>
          <w:tcPr>
            <w:tcW w:w="2200" w:type="dxa"/>
            <w:vAlign w:val="center"/>
          </w:tcPr>
          <w:p>
            <w:pPr>
              <w:pStyle w:val="TableText"/>
            </w:pPr>
            <w:r>
              <w:t xml:space="preserve">Engineering/product; establish baseline.</w:t>
            </w:r>
          </w:p>
        </w:tc>
      </w:tr>
      <w:tr>
        <w:trPr>
          <w:cantSplit/>
        </w:trPr>
        <w:tc>
          <w:tcPr>
            <w:tcW w:w="2200" w:type="dxa"/>
            <w:vAlign w:val="center"/>
          </w:tcPr>
          <w:p>
            <w:pPr>
              <w:pStyle w:val="TableText"/>
            </w:pPr>
            <w:r>
              <w:t xml:space="preserve">Verification completion</w:t>
            </w:r>
          </w:p>
        </w:tc>
        <w:tc>
          <w:tcPr>
            <w:tcW w:w="4960" w:type="dxa"/>
            <w:vAlign w:val="center"/>
          </w:tcPr>
          <w:p>
            <w:pPr>
              <w:pStyle w:val="TableText"/>
            </w:pPr>
            <w:r>
              <w:t xml:space="preserve">Completed real verification outcomes divided by member-initiated verification sessions; separate failure, cancellation, and provider error.</w:t>
            </w:r>
          </w:p>
        </w:tc>
        <w:tc>
          <w:tcPr>
            <w:tcW w:w="2200" w:type="dxa"/>
            <w:vAlign w:val="center"/>
          </w:tcPr>
          <w:p>
            <w:pPr>
              <w:pStyle w:val="TableText"/>
            </w:pPr>
            <w:r>
              <w:t xml:space="preserve">Product/privacy; optional flow must remain optional.</w:t>
            </w:r>
          </w:p>
        </w:tc>
      </w:tr>
      <w:tr>
        <w:trPr>
          <w:cantSplit/>
        </w:trPr>
        <w:tc>
          <w:tcPr>
            <w:tcW w:w="2200" w:type="dxa"/>
            <w:vAlign w:val="center"/>
          </w:tcPr>
          <w:p>
            <w:pPr>
              <w:pStyle w:val="TableText"/>
            </w:pPr>
            <w:r>
              <w:t xml:space="preserve">Profile engagement</w:t>
            </w:r>
          </w:p>
        </w:tc>
        <w:tc>
          <w:tcPr>
            <w:tcW w:w="4960" w:type="dxa"/>
            <w:vAlign w:val="center"/>
          </w:tcPr>
          <w:p>
            <w:pPr>
              <w:pStyle w:val="TableText"/>
            </w:pPr>
            <w:r>
              <w:t xml:space="preserve">Members opening an eligible profile after discovery divided by members using discovery.</w:t>
            </w:r>
          </w:p>
        </w:tc>
        <w:tc>
          <w:tcPr>
            <w:tcW w:w="2200" w:type="dxa"/>
            <w:vAlign w:val="center"/>
          </w:tcPr>
          <w:p>
            <w:pPr>
              <w:pStyle w:val="TableText"/>
            </w:pPr>
            <w:r>
              <w:t xml:space="preserve">Product; only after connected discovery.</w:t>
            </w:r>
          </w:p>
        </w:tc>
      </w:tr>
      <w:tr>
        <w:trPr>
          <w:cantSplit/>
        </w:trPr>
        <w:tc>
          <w:tcPr>
            <w:tcW w:w="2200" w:type="dxa"/>
            <w:vAlign w:val="center"/>
          </w:tcPr>
          <w:p>
            <w:pPr>
              <w:pStyle w:val="TableText"/>
            </w:pPr>
            <w:r>
              <w:t xml:space="preserve">Service quality</w:t>
            </w:r>
          </w:p>
        </w:tc>
        <w:tc>
          <w:tcPr>
            <w:tcW w:w="4960" w:type="dxa"/>
            <w:vAlign w:val="center"/>
          </w:tcPr>
          <w:p>
            <w:pPr>
              <w:pStyle w:val="TableText"/>
            </w:pPr>
            <w:r>
              <w:t xml:space="preserve">Critical flow error rate, support volume by category, and incident restoration time.</w:t>
            </w:r>
          </w:p>
        </w:tc>
        <w:tc>
          <w:tcPr>
            <w:tcW w:w="2200" w:type="dxa"/>
            <w:vAlign w:val="center"/>
          </w:tcPr>
          <w:p>
            <w:pPr>
              <w:pStyle w:val="TableText"/>
            </w:pPr>
            <w:r>
              <w:t xml:space="preserve">Operations/engineering; approve thresholds.</w:t>
            </w:r>
          </w:p>
        </w:tc>
      </w:tr>
    </w:tbl>
    <w:p>
      <w:pPr>
        <w:pStyle w:val="TableCitation"/>
      </w:pPr>
    </w:p>
    <w:p>
      <w:pPr>
        <w:pStyle w:val="Heading2"/>
      </w:pPr>
      <w:r>
        <w:t xml:space="preserve">10.2 Proposed delivery stages</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1550"/>
        <w:gridCol w:w="3600"/>
        <w:gridCol w:w="4210"/>
      </w:tblGrid>
      <w:tr>
        <w:trPr>
          <w:cantSplit/>
          <w:tblHeader/>
        </w:trPr>
        <w:tc>
          <w:tcPr>
            <w:tcW w:w="1550" w:type="dxa"/>
            <w:vAlign w:val="center"/>
            <w:shd w:fill="E8EEF5"/>
          </w:tcPr>
          <w:p>
            <w:pPr>
              <w:pStyle w:val="TableText"/>
            </w:pPr>
            <w:r>
              <w:rPr>
                <w:b/>
              </w:rPr>
              <w:t xml:space="preserve">Stage</w:t>
            </w:r>
          </w:p>
        </w:tc>
        <w:tc>
          <w:tcPr>
            <w:tcW w:w="3600" w:type="dxa"/>
            <w:vAlign w:val="center"/>
            <w:shd w:fill="E8EEF5"/>
          </w:tcPr>
          <w:p>
            <w:pPr>
              <w:pStyle w:val="TableText"/>
            </w:pPr>
            <w:r>
              <w:rPr>
                <w:b/>
              </w:rPr>
              <w:t xml:space="preserve">Outcome</w:t>
            </w:r>
          </w:p>
        </w:tc>
        <w:tc>
          <w:tcPr>
            <w:tcW w:w="4210" w:type="dxa"/>
            <w:vAlign w:val="center"/>
            <w:shd w:fill="E8EEF5"/>
          </w:tcPr>
          <w:p>
            <w:pPr>
              <w:pStyle w:val="TableText"/>
            </w:pPr>
            <w:r>
              <w:rPr>
                <w:b/>
              </w:rPr>
              <w:t xml:space="preserve">Exit gate</w:t>
            </w:r>
          </w:p>
        </w:tc>
      </w:tr>
      <w:tr>
        <w:trPr>
          <w:cantSplit/>
        </w:trPr>
        <w:tc>
          <w:tcPr>
            <w:tcW w:w="1550" w:type="dxa"/>
            <w:vAlign w:val="center"/>
          </w:tcPr>
          <w:p>
            <w:pPr>
              <w:pStyle w:val="TableText"/>
            </w:pPr>
            <w:r>
              <w:t xml:space="preserve">A. Align</w:t>
            </w:r>
          </w:p>
        </w:tc>
        <w:tc>
          <w:tcPr>
            <w:tcW w:w="3600" w:type="dxa"/>
            <w:vAlign w:val="center"/>
          </w:tcPr>
          <w:p>
            <w:pPr>
              <w:pStyle w:val="TableText"/>
            </w:pPr>
            <w:r>
              <w:t xml:space="preserve">Agree product rules and reconcile branch contracts.</w:t>
            </w:r>
          </w:p>
        </w:tc>
        <w:tc>
          <w:tcPr>
            <w:tcW w:w="4210" w:type="dxa"/>
            <w:vAlign w:val="center"/>
          </w:tcPr>
          <w:p>
            <w:pPr>
              <w:pStyle w:val="TableText"/>
            </w:pPr>
            <w:r>
              <w:t xml:space="preserve">Resolve blocking decisions; approve one baseline and acceptance matrix.</w:t>
            </w:r>
          </w:p>
        </w:tc>
      </w:tr>
      <w:tr>
        <w:trPr>
          <w:cantSplit/>
        </w:trPr>
        <w:tc>
          <w:tcPr>
            <w:tcW w:w="1550" w:type="dxa"/>
            <w:vAlign w:val="center"/>
          </w:tcPr>
          <w:p>
            <w:pPr>
              <w:pStyle w:val="TableText"/>
            </w:pPr>
            <w:r>
              <w:t xml:space="preserve">B. Activate</w:t>
            </w:r>
          </w:p>
        </w:tc>
        <w:tc>
          <w:tcPr>
            <w:tcW w:w="3600" w:type="dxa"/>
            <w:vAlign w:val="center"/>
          </w:tcPr>
          <w:p>
            <w:pPr>
              <w:pStyle w:val="TableText"/>
            </w:pPr>
            <w:r>
              <w:t xml:space="preserve">Deliver connected access, onboarding, profiles, and account controls.</w:t>
            </w:r>
          </w:p>
        </w:tc>
        <w:tc>
          <w:tcPr>
            <w:tcW w:w="4210" w:type="dxa"/>
            <w:vAlign w:val="center"/>
          </w:tcPr>
          <w:p>
            <w:pPr>
              <w:pStyle w:val="TableText"/>
            </w:pPr>
            <w:r>
              <w:t xml:space="preserve">Real-provider tests, consistent persistence, support readiness, and platform checks pass.</w:t>
            </w:r>
          </w:p>
        </w:tc>
      </w:tr>
      <w:tr>
        <w:trPr>
          <w:cantSplit/>
        </w:trPr>
        <w:tc>
          <w:tcPr>
            <w:tcW w:w="1550" w:type="dxa"/>
            <w:vAlign w:val="center"/>
          </w:tcPr>
          <w:p>
            <w:pPr>
              <w:pStyle w:val="TableText"/>
            </w:pPr>
            <w:r>
              <w:t xml:space="preserve">C. Connect</w:t>
            </w:r>
          </w:p>
        </w:tc>
        <w:tc>
          <w:tcPr>
            <w:tcW w:w="3600" w:type="dxa"/>
            <w:vAlign w:val="center"/>
          </w:tcPr>
          <w:p>
            <w:pPr>
              <w:pStyle w:val="TableText"/>
            </w:pPr>
            <w:r>
              <w:t xml:space="preserve">Enable approved discovery, following, chat, and notifications.</w:t>
            </w:r>
          </w:p>
        </w:tc>
        <w:tc>
          <w:tcPr>
            <w:tcW w:w="4210" w:type="dxa"/>
            <w:vAlign w:val="center"/>
          </w:tcPr>
          <w:p>
            <w:pPr>
              <w:pStyle w:val="TableText"/>
            </w:pPr>
            <w:r>
              <w:t xml:space="preserve">Persistence, participant access, visibility, abuse handling, and messaging outcomes pass.</w:t>
            </w:r>
          </w:p>
        </w:tc>
      </w:tr>
      <w:tr>
        <w:trPr>
          <w:cantSplit/>
        </w:trPr>
        <w:tc>
          <w:tcPr>
            <w:tcW w:w="1550" w:type="dxa"/>
            <w:vAlign w:val="center"/>
          </w:tcPr>
          <w:p>
            <w:pPr>
              <w:pStyle w:val="TableText"/>
            </w:pPr>
            <w:r>
              <w:t xml:space="preserve">D. Expand</w:t>
            </w:r>
          </w:p>
        </w:tc>
        <w:tc>
          <w:tcPr>
            <w:tcW w:w="3600" w:type="dxa"/>
            <w:vAlign w:val="center"/>
          </w:tcPr>
          <w:p>
            <w:pPr>
              <w:pStyle w:val="TableText"/>
            </w:pPr>
            <w:r>
              <w:t xml:space="preserve">Evaluate events, host services, and monetization.</w:t>
            </w:r>
          </w:p>
        </w:tc>
        <w:tc>
          <w:tcPr>
            <w:tcW w:w="4210" w:type="dxa"/>
            <w:vAlign w:val="center"/>
          </w:tcPr>
          <w:p>
            <w:pPr>
              <w:pStyle w:val="TableText"/>
            </w:pPr>
            <w:r>
              <w:t xml:space="preserve">Separate validated business case, service rules, and operational readiness.</w:t>
            </w:r>
          </w:p>
        </w:tc>
      </w:tr>
    </w:tbl>
    <w:p>
      <w:pPr>
        <w:pStyle w:val="TableCitation"/>
      </w:pPr>
    </w:p>
    <w:p>
      <w:pPr>
        <w:pStyle w:val="Metadata"/>
      </w:pPr>
      <w:r>
        <w:t xml:space="preserve">Dates, budget, staffing, launch market, and named accountable owners remain unassigned. The stages describe dependencies and outcomes, not a promised schedule.</w:t>
      </w:r>
    </w:p>
    <w:p>
      <w:pPr>
        <w:pStyle w:val="Heading1"/>
        <w:pageBreakBefore/>
      </w:pPr>
      <w:r>
        <w:t xml:space="preserve">11. Acceptance and release risks</w:t>
      </w:r>
    </w:p>
    <w:p>
      <w:pPr>
        <w:pStyle w:val="Heading2"/>
      </w:pPr>
      <w:r>
        <w:t xml:space="preserve">11.1 Business acceptance matrix</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2250"/>
        <w:gridCol w:w="1950"/>
        <w:gridCol w:w="5160"/>
      </w:tblGrid>
      <w:tr>
        <w:trPr>
          <w:cantSplit/>
          <w:tblHeader/>
        </w:trPr>
        <w:tc>
          <w:tcPr>
            <w:tcW w:w="2250" w:type="dxa"/>
            <w:vAlign w:val="center"/>
            <w:shd w:fill="E8EEF5"/>
          </w:tcPr>
          <w:p>
            <w:pPr>
              <w:pStyle w:val="TableText"/>
            </w:pPr>
            <w:r>
              <w:rPr>
                <w:b/>
              </w:rPr>
              <w:t xml:space="preserve">Test</w:t>
            </w:r>
          </w:p>
        </w:tc>
        <w:tc>
          <w:tcPr>
            <w:tcW w:w="1950" w:type="dxa"/>
            <w:vAlign w:val="center"/>
            <w:shd w:fill="E8EEF5"/>
          </w:tcPr>
          <w:p>
            <w:pPr>
              <w:pStyle w:val="TableText"/>
            </w:pPr>
            <w:r>
              <w:rPr>
                <w:b/>
              </w:rPr>
              <w:t xml:space="preserve">Requirements</w:t>
            </w:r>
          </w:p>
        </w:tc>
        <w:tc>
          <w:tcPr>
            <w:tcW w:w="5160" w:type="dxa"/>
            <w:vAlign w:val="center"/>
            <w:shd w:fill="E8EEF5"/>
          </w:tcPr>
          <w:p>
            <w:pPr>
              <w:pStyle w:val="TableText"/>
            </w:pPr>
            <w:r>
              <w:rPr>
                <w:b/>
              </w:rPr>
              <w:t xml:space="preserve">Expected business result</w:t>
            </w:r>
          </w:p>
        </w:tc>
      </w:tr>
      <w:tr>
        <w:trPr>
          <w:cantSplit/>
        </w:trPr>
        <w:tc>
          <w:tcPr>
            <w:tcW w:w="2250" w:type="dxa"/>
            <w:vAlign w:val="center"/>
          </w:tcPr>
          <w:p>
            <w:pPr>
              <w:pStyle w:val="TableText"/>
            </w:pPr>
            <w:r>
              <w:t xml:space="preserve">UAT-01: access</w:t>
            </w:r>
          </w:p>
        </w:tc>
        <w:tc>
          <w:tcPr>
            <w:tcW w:w="1950" w:type="dxa"/>
            <w:vAlign w:val="center"/>
          </w:tcPr>
          <w:p>
            <w:pPr>
              <w:pStyle w:val="TableText"/>
            </w:pPr>
            <w:r>
              <w:t xml:space="preserve">BR-01, BR-16</w:t>
            </w:r>
          </w:p>
        </w:tc>
        <w:tc>
          <w:tcPr>
            <w:tcW w:w="5160" w:type="dxa"/>
            <w:vAlign w:val="center"/>
          </w:tcPr>
          <w:p>
            <w:pPr>
              <w:pStyle w:val="TableText"/>
            </w:pPr>
            <w:r>
              <w:t xml:space="preserve">Real OTP sign-in succeeds; invalid, expired, replayed, and rate-limited attempts fail honestly.</w:t>
            </w:r>
          </w:p>
        </w:tc>
      </w:tr>
      <w:tr>
        <w:trPr>
          <w:cantSplit/>
        </w:trPr>
        <w:tc>
          <w:tcPr>
            <w:tcW w:w="2250" w:type="dxa"/>
            <w:vAlign w:val="center"/>
          </w:tcPr>
          <w:p>
            <w:pPr>
              <w:pStyle w:val="TableText"/>
            </w:pPr>
            <w:r>
              <w:t xml:space="preserve">UAT-02: eligibility</w:t>
            </w:r>
          </w:p>
        </w:tc>
        <w:tc>
          <w:tcPr>
            <w:tcW w:w="1950" w:type="dxa"/>
            <w:vAlign w:val="center"/>
          </w:tcPr>
          <w:p>
            <w:pPr>
              <w:pStyle w:val="TableText"/>
            </w:pPr>
            <w:r>
              <w:t xml:space="preserve">BR-02, BR-04</w:t>
            </w:r>
          </w:p>
        </w:tc>
        <w:tc>
          <w:tcPr>
            <w:tcW w:w="5160" w:type="dxa"/>
            <w:vAlign w:val="center"/>
          </w:tcPr>
          <w:p>
            <w:pPr>
              <w:pStyle w:val="TableText"/>
            </w:pPr>
            <w:r>
              <w:t xml:space="preserve">Underage/invalid profiles cannot activate; valid adult profiles persist.</w:t>
            </w:r>
          </w:p>
        </w:tc>
      </w:tr>
      <w:tr>
        <w:trPr>
          <w:cantSplit/>
        </w:trPr>
        <w:tc>
          <w:tcPr>
            <w:tcW w:w="2250" w:type="dxa"/>
            <w:vAlign w:val="center"/>
          </w:tcPr>
          <w:p>
            <w:pPr>
              <w:pStyle w:val="TableText"/>
            </w:pPr>
            <w:r>
              <w:t xml:space="preserve">UAT-03: choices</w:t>
            </w:r>
          </w:p>
        </w:tc>
        <w:tc>
          <w:tcPr>
            <w:tcW w:w="1950" w:type="dxa"/>
            <w:vAlign w:val="center"/>
          </w:tcPr>
          <w:p>
            <w:pPr>
              <w:pStyle w:val="TableText"/>
            </w:pPr>
            <w:r>
              <w:t xml:space="preserve">BR-03, BR-05</w:t>
            </w:r>
          </w:p>
        </w:tc>
        <w:tc>
          <w:tcPr>
            <w:tcW w:w="5160" w:type="dxa"/>
            <w:vAlign w:val="center"/>
          </w:tcPr>
          <w:p>
            <w:pPr>
              <w:pStyle w:val="TableText"/>
            </w:pPr>
            <w:r>
              <w:t xml:space="preserve">Guidelines and approved consent choices are explicit; location denial never invents a city.</w:t>
            </w:r>
          </w:p>
        </w:tc>
      </w:tr>
      <w:tr>
        <w:trPr>
          <w:cantSplit/>
        </w:trPr>
        <w:tc>
          <w:tcPr>
            <w:tcW w:w="2250" w:type="dxa"/>
            <w:vAlign w:val="center"/>
          </w:tcPr>
          <w:p>
            <w:pPr>
              <w:pStyle w:val="TableText"/>
            </w:pPr>
            <w:r>
              <w:t xml:space="preserve">UAT-04: photos</w:t>
            </w:r>
          </w:p>
        </w:tc>
        <w:tc>
          <w:tcPr>
            <w:tcW w:w="1950" w:type="dxa"/>
            <w:vAlign w:val="center"/>
          </w:tcPr>
          <w:p>
            <w:pPr>
              <w:pStyle w:val="TableText"/>
            </w:pPr>
            <w:r>
              <w:t xml:space="preserve">BR-06, BR-08</w:t>
            </w:r>
          </w:p>
        </w:tc>
        <w:tc>
          <w:tcPr>
            <w:tcW w:w="5160" w:type="dxa"/>
            <w:vAlign w:val="center"/>
          </w:tcPr>
          <w:p>
            <w:pPr>
              <w:pStyle w:val="TableText"/>
            </w:pPr>
            <w:r>
              <w:t xml:space="preserve">Agreed counts, ownership, primary ordering, failures, and retries work without false completion.</w:t>
            </w:r>
          </w:p>
        </w:tc>
      </w:tr>
      <w:tr>
        <w:trPr>
          <w:cantSplit/>
        </w:trPr>
        <w:tc>
          <w:tcPr>
            <w:tcW w:w="2250" w:type="dxa"/>
            <w:vAlign w:val="center"/>
          </w:tcPr>
          <w:p>
            <w:pPr>
              <w:pStyle w:val="TableText"/>
            </w:pPr>
            <w:r>
              <w:t xml:space="preserve">UAT-05: verification</w:t>
            </w:r>
          </w:p>
        </w:tc>
        <w:tc>
          <w:tcPr>
            <w:tcW w:w="1950" w:type="dxa"/>
            <w:vAlign w:val="center"/>
          </w:tcPr>
          <w:p>
            <w:pPr>
              <w:pStyle w:val="TableText"/>
            </w:pPr>
            <w:r>
              <w:t xml:space="preserve">BR-07, BR-16</w:t>
            </w:r>
          </w:p>
        </w:tc>
        <w:tc>
          <w:tcPr>
            <w:tcW w:w="5160" w:type="dxa"/>
            <w:vAlign w:val="center"/>
          </w:tcPr>
          <w:p>
            <w:pPr>
              <w:pStyle w:val="TableText"/>
            </w:pPr>
            <w:r>
              <w:t xml:space="preserve">Skip and real provider outcomes remain distinct; no stub produces a verified member.</w:t>
            </w:r>
          </w:p>
        </w:tc>
      </w:tr>
      <w:tr>
        <w:trPr>
          <w:cantSplit/>
        </w:trPr>
        <w:tc>
          <w:tcPr>
            <w:tcW w:w="2250" w:type="dxa"/>
            <w:vAlign w:val="center"/>
          </w:tcPr>
          <w:p>
            <w:pPr>
              <w:pStyle w:val="TableText"/>
            </w:pPr>
            <w:r>
              <w:t xml:space="preserve">UAT-06: profiles</w:t>
            </w:r>
          </w:p>
        </w:tc>
        <w:tc>
          <w:tcPr>
            <w:tcW w:w="1950" w:type="dxa"/>
            <w:vAlign w:val="center"/>
          </w:tcPr>
          <w:p>
            <w:pPr>
              <w:pStyle w:val="TableText"/>
            </w:pPr>
            <w:r>
              <w:t xml:space="preserve">BR-09, BR-10</w:t>
            </w:r>
          </w:p>
        </w:tc>
        <w:tc>
          <w:tcPr>
            <w:tcW w:w="5160" w:type="dxa"/>
            <w:vAlign w:val="center"/>
          </w:tcPr>
          <w:p>
            <w:pPr>
              <w:pStyle w:val="TableText"/>
            </w:pPr>
            <w:r>
              <w:t xml:space="preserve">Unique usernames, saved edits, private access, and approved public fields behave consistently.</w:t>
            </w:r>
          </w:p>
        </w:tc>
      </w:tr>
      <w:tr>
        <w:trPr>
          <w:cantSplit/>
        </w:trPr>
        <w:tc>
          <w:tcPr>
            <w:tcW w:w="2250" w:type="dxa"/>
            <w:vAlign w:val="center"/>
          </w:tcPr>
          <w:p>
            <w:pPr>
              <w:pStyle w:val="TableText"/>
            </w:pPr>
            <w:r>
              <w:t xml:space="preserve">UAT-07: social</w:t>
            </w:r>
          </w:p>
        </w:tc>
        <w:tc>
          <w:tcPr>
            <w:tcW w:w="1950" w:type="dxa"/>
            <w:vAlign w:val="center"/>
          </w:tcPr>
          <w:p>
            <w:pPr>
              <w:pStyle w:val="TableText"/>
            </w:pPr>
            <w:r>
              <w:t xml:space="preserve">BR-11, BR-12, BR-13</w:t>
            </w:r>
          </w:p>
        </w:tc>
        <w:tc>
          <w:tcPr>
            <w:tcW w:w="5160" w:type="dxa"/>
            <w:vAlign w:val="center"/>
          </w:tcPr>
          <w:p>
            <w:pPr>
              <w:pStyle w:val="TableText"/>
            </w:pPr>
            <w:r>
              <w:t xml:space="preserve">Enabled discovery, following, messaging, notifications, and blocking obey member access rules.</w:t>
            </w:r>
          </w:p>
        </w:tc>
      </w:tr>
      <w:tr>
        <w:trPr>
          <w:cantSplit/>
        </w:trPr>
        <w:tc>
          <w:tcPr>
            <w:tcW w:w="2250" w:type="dxa"/>
            <w:vAlign w:val="center"/>
          </w:tcPr>
          <w:p>
            <w:pPr>
              <w:pStyle w:val="TableText"/>
            </w:pPr>
            <w:r>
              <w:t xml:space="preserve">UAT-08: lifecycle</w:t>
            </w:r>
          </w:p>
        </w:tc>
        <w:tc>
          <w:tcPr>
            <w:tcW w:w="1950" w:type="dxa"/>
            <w:vAlign w:val="center"/>
          </w:tcPr>
          <w:p>
            <w:pPr>
              <w:pStyle w:val="TableText"/>
            </w:pPr>
            <w:r>
              <w:t xml:space="preserve">BR-14, BR-15</w:t>
            </w:r>
          </w:p>
        </w:tc>
        <w:tc>
          <w:tcPr>
            <w:tcW w:w="5160" w:type="dxa"/>
            <w:vAlign w:val="center"/>
          </w:tcPr>
          <w:p>
            <w:pPr>
              <w:pStyle w:val="TableText"/>
            </w:pPr>
            <w:r>
              <w:t xml:space="preserve">Account-exit/support requests follow approved ownership, access, and retention rules.</w:t>
            </w:r>
          </w:p>
        </w:tc>
      </w:tr>
      <w:tr>
        <w:trPr>
          <w:cantSplit/>
        </w:trPr>
        <w:tc>
          <w:tcPr>
            <w:tcW w:w="2250" w:type="dxa"/>
            <w:vAlign w:val="center"/>
          </w:tcPr>
          <w:p>
            <w:pPr>
              <w:pStyle w:val="TableText"/>
            </w:pPr>
            <w:r>
              <w:t xml:space="preserve">UAT-09: devices</w:t>
            </w:r>
          </w:p>
        </w:tc>
        <w:tc>
          <w:tcPr>
            <w:tcW w:w="1950" w:type="dxa"/>
            <w:vAlign w:val="center"/>
          </w:tcPr>
          <w:p>
            <w:pPr>
              <w:pStyle w:val="TableText"/>
            </w:pPr>
            <w:r>
              <w:t xml:space="preserve">BR-01 to BR-16 as in scope</w:t>
            </w:r>
          </w:p>
        </w:tc>
        <w:tc>
          <w:tcPr>
            <w:tcW w:w="5160" w:type="dxa"/>
            <w:vAlign w:val="center"/>
          </w:tcPr>
          <w:p>
            <w:pPr>
              <w:pStyle w:val="TableText"/>
            </w:pPr>
            <w:r>
              <w:t xml:space="preserve">Actual iOS and Android checks cover the released journeys and failure recovery.</w:t>
            </w:r>
          </w:p>
        </w:tc>
      </w:tr>
    </w:tbl>
    <w:p>
      <w:pPr>
        <w:pStyle w:val="TableCitation"/>
      </w:pPr>
    </w:p>
    <w:p>
      <w:pPr>
        <w:pStyle w:val="Heading2"/>
      </w:pPr>
      <w:r>
        <w:t xml:space="preserve">11.2 Principal risks and dependencies</w:t>
      </w:r>
    </w:p>
    <w:p>
      <w:pPr>
        <w:pStyle w:val="ListParagraph"/>
        <w:numPr>
          <w:ilvl w:val="0"/>
          <w:numId w:val="1"/>
        </w:numPr>
      </w:pPr>
      <w:r>
        <w:t xml:space="preserve">Branch divergence: client/server field meanings, verification responses, route coverage, and migration histories differ. Assign one integration owner and run contract acceptance against the chosen release baseline.</w:t>
      </w:r>
    </w:p>
    <w:p>
      <w:pPr>
        <w:pStyle w:val="ListParagraph"/>
        <w:numPr>
          <w:ilvl w:val="0"/>
          <w:numId w:val="1"/>
        </w:numPr>
      </w:pPr>
      <w:r>
        <w:t xml:space="preserve">Provider readiness: console/local/stub services are not production SMS, photo storage, or identity verification. Replace and validate them before enabling dependent success paths.</w:t>
      </w:r>
    </w:p>
    <w:p>
      <w:pPr>
        <w:pStyle w:val="ListParagraph"/>
        <w:numPr>
          <w:ilvl w:val="0"/>
          <w:numId w:val="1"/>
        </w:numPr>
      </w:pPr>
      <w:r>
        <w:t xml:space="preserve">Undefined product policy: photo minimum, Instagram requirement, contact eligibility, visibility, and data lifecycle can change behavior materially. Resolve the relevant decision before feature acceptance.</w:t>
      </w:r>
    </w:p>
    <w:p>
      <w:pPr>
        <w:pStyle w:val="ListParagraph"/>
        <w:numPr>
          <w:ilvl w:val="0"/>
          <w:numId w:val="1"/>
        </w:numPr>
      </w:pPr>
      <w:r>
        <w:t xml:space="preserve">Operational gaps: support, moderation, incident response, deletion, and recovery are not established by the presence of UI screens. Assign owners and exercise the real workflows.</w:t>
      </w:r>
    </w:p>
    <w:p>
      <w:pPr>
        <w:pStyle w:val="Normal"/>
      </w:pPr>
      <w:r>
        <w:t xml:space="preserve"/>
      </w:r>
      <w:r>
        <w:rPr>
          <w:b/>
        </w:rPr>
        <w:t xml:space="preserve">Release decision:</w:t>
      </w:r>
      <w:r>
        <w:t xml:space="preserve"> the product owner accepts business outcomes after evidence is attached. Engineering, QA, operations, privacy, and security record their respective reviews. This BRD does not certify runtime readiness or substitute for those reviews.</w:t>
      </w:r>
    </w:p>
    <w:p>
      <w:pPr>
        <w:pStyle w:val="Heading1"/>
        <w:pageBreakBefore/>
      </w:pPr>
      <w:r>
        <w:t xml:space="preserve">12. Decisions, references, and approval</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1250"/>
        <w:gridCol w:w="5700"/>
        <w:gridCol w:w="2410"/>
      </w:tblGrid>
      <w:tr>
        <w:trPr>
          <w:cantSplit/>
          <w:tblHeader/>
        </w:trPr>
        <w:tc>
          <w:tcPr>
            <w:tcW w:w="1250" w:type="dxa"/>
            <w:vAlign w:val="center"/>
            <w:shd w:fill="E8EEF5"/>
          </w:tcPr>
          <w:p>
            <w:pPr>
              <w:pStyle w:val="TableText"/>
            </w:pPr>
            <w:r>
              <w:rPr>
                <w:b/>
              </w:rPr>
              <w:t xml:space="preserve">Decision</w:t>
            </w:r>
          </w:p>
        </w:tc>
        <w:tc>
          <w:tcPr>
            <w:tcW w:w="5700" w:type="dxa"/>
            <w:vAlign w:val="center"/>
            <w:shd w:fill="E8EEF5"/>
          </w:tcPr>
          <w:p>
            <w:pPr>
              <w:pStyle w:val="TableText"/>
            </w:pPr>
            <w:r>
              <w:rPr>
                <w:b/>
              </w:rPr>
              <w:t xml:space="preserve">Question to resolve</w:t>
            </w:r>
          </w:p>
        </w:tc>
        <w:tc>
          <w:tcPr>
            <w:tcW w:w="2410" w:type="dxa"/>
            <w:vAlign w:val="center"/>
            <w:shd w:fill="E8EEF5"/>
          </w:tcPr>
          <w:p>
            <w:pPr>
              <w:pStyle w:val="TableText"/>
            </w:pPr>
            <w:r>
              <w:rPr>
                <w:b/>
              </w:rPr>
              <w:t xml:space="preserve">Owner / timing</w:t>
            </w:r>
          </w:p>
        </w:tc>
      </w:tr>
      <w:tr>
        <w:trPr>
          <w:cantSplit/>
        </w:trPr>
        <w:tc>
          <w:tcPr>
            <w:tcW w:w="1250" w:type="dxa"/>
            <w:vAlign w:val="center"/>
          </w:tcPr>
          <w:p>
            <w:pPr>
              <w:pStyle w:val="TableText"/>
            </w:pPr>
            <w:r>
              <w:t xml:space="preserve">D-01</w:t>
            </w:r>
          </w:p>
        </w:tc>
        <w:tc>
          <w:tcPr>
            <w:tcW w:w="5700" w:type="dxa"/>
            <w:vAlign w:val="center"/>
          </w:tcPr>
          <w:p>
            <w:pPr>
              <w:pStyle w:val="TableText"/>
            </w:pPr>
            <w:r>
              <w:t xml:space="preserve">Which market, languages, platforms, brand wording, and post-login landing page launch first?</w:t>
            </w:r>
          </w:p>
        </w:tc>
        <w:tc>
          <w:tcPr>
            <w:tcW w:w="2410" w:type="dxa"/>
            <w:vAlign w:val="center"/>
          </w:tcPr>
          <w:p>
            <w:pPr>
              <w:pStyle w:val="TableText"/>
            </w:pPr>
            <w:r>
              <w:t xml:space="preserve">Product; before baseline approval.</w:t>
            </w:r>
          </w:p>
        </w:tc>
      </w:tr>
      <w:tr>
        <w:trPr>
          <w:cantSplit/>
        </w:trPr>
        <w:tc>
          <w:tcPr>
            <w:tcW w:w="1250" w:type="dxa"/>
            <w:vAlign w:val="center"/>
          </w:tcPr>
          <w:p>
            <w:pPr>
              <w:pStyle w:val="TableText"/>
            </w:pPr>
            <w:r>
              <w:t xml:space="preserve">D-02</w:t>
            </w:r>
          </w:p>
        </w:tc>
        <w:tc>
          <w:tcPr>
            <w:tcW w:w="5700" w:type="dxa"/>
            <w:vAlign w:val="center"/>
          </w:tcPr>
          <w:p>
            <w:pPr>
              <w:pStyle w:val="TableText"/>
            </w:pPr>
            <w:r>
              <w:t xml:space="preserve">Are one or two photos required? Is ten the launch maximum?</w:t>
            </w:r>
          </w:p>
        </w:tc>
        <w:tc>
          <w:tcPr>
            <w:tcW w:w="2410" w:type="dxa"/>
            <w:vAlign w:val="center"/>
          </w:tcPr>
          <w:p>
            <w:pPr>
              <w:pStyle w:val="TableText"/>
            </w:pPr>
            <w:r>
              <w:t xml:space="preserve">Product; before onboarding acceptance.</w:t>
            </w:r>
          </w:p>
        </w:tc>
      </w:tr>
      <w:tr>
        <w:trPr>
          <w:cantSplit/>
        </w:trPr>
        <w:tc>
          <w:tcPr>
            <w:tcW w:w="1250" w:type="dxa"/>
            <w:vAlign w:val="center"/>
          </w:tcPr>
          <w:p>
            <w:pPr>
              <w:pStyle w:val="TableText"/>
            </w:pPr>
            <w:r>
              <w:t xml:space="preserve">D-03</w:t>
            </w:r>
          </w:p>
        </w:tc>
        <w:tc>
          <w:tcPr>
            <w:tcW w:w="5700" w:type="dxa"/>
            <w:vAlign w:val="center"/>
          </w:tcPr>
          <w:p>
            <w:pPr>
              <w:pStyle w:val="TableText"/>
            </w:pPr>
            <w:r>
              <w:t xml:space="preserve">Is Instagram optional? How do DEN username changes, lookup, and reserved names work?</w:t>
            </w:r>
          </w:p>
        </w:tc>
        <w:tc>
          <w:tcPr>
            <w:tcW w:w="2410" w:type="dxa"/>
            <w:vAlign w:val="center"/>
          </w:tcPr>
          <w:p>
            <w:pPr>
              <w:pStyle w:val="TableText"/>
            </w:pPr>
            <w:r>
              <w:t xml:space="preserve">Product; before profile integration.</w:t>
            </w:r>
          </w:p>
        </w:tc>
      </w:tr>
      <w:tr>
        <w:trPr>
          <w:cantSplit/>
        </w:trPr>
        <w:tc>
          <w:tcPr>
            <w:tcW w:w="1250" w:type="dxa"/>
            <w:vAlign w:val="center"/>
          </w:tcPr>
          <w:p>
            <w:pPr>
              <w:pStyle w:val="TableText"/>
            </w:pPr>
            <w:r>
              <w:t xml:space="preserve">D-04</w:t>
            </w:r>
          </w:p>
        </w:tc>
        <w:tc>
          <w:tcPr>
            <w:tcW w:w="5700" w:type="dxa"/>
            <w:vAlign w:val="center"/>
          </w:tcPr>
          <w:p>
            <w:pPr>
              <w:pStyle w:val="TableText"/>
            </w:pPr>
            <w:r>
              <w:t xml:space="preserve">Which guidelines are mandatory? Is event-media permission optional, event-specific, and revocable, and who approves final policy copy?</w:t>
            </w:r>
          </w:p>
        </w:tc>
        <w:tc>
          <w:tcPr>
            <w:tcW w:w="2410" w:type="dxa"/>
            <w:vAlign w:val="center"/>
          </w:tcPr>
          <w:p>
            <w:pPr>
              <w:pStyle w:val="TableText"/>
            </w:pPr>
            <w:r>
              <w:t xml:space="preserve">Product/privacy; before consent implementation.</w:t>
            </w:r>
          </w:p>
        </w:tc>
      </w:tr>
      <w:tr>
        <w:trPr>
          <w:cantSplit/>
        </w:trPr>
        <w:tc>
          <w:tcPr>
            <w:tcW w:w="1250" w:type="dxa"/>
            <w:vAlign w:val="center"/>
          </w:tcPr>
          <w:p>
            <w:pPr>
              <w:pStyle w:val="TableText"/>
            </w:pPr>
            <w:r>
              <w:t xml:space="preserve">D-05</w:t>
            </w:r>
          </w:p>
        </w:tc>
        <w:tc>
          <w:tcPr>
            <w:tcW w:w="5700" w:type="dxa"/>
            <w:vAlign w:val="center"/>
          </w:tcPr>
          <w:p>
            <w:pPr>
              <w:pStyle w:val="TableText"/>
            </w:pPr>
            <w:r>
              <w:t xml:space="preserve">What is public, who can discover/contact whom, and what do location fallback and ghost mode mean?</w:t>
            </w:r>
          </w:p>
        </w:tc>
        <w:tc>
          <w:tcPr>
            <w:tcW w:w="2410" w:type="dxa"/>
            <w:vAlign w:val="center"/>
          </w:tcPr>
          <w:p>
            <w:pPr>
              <w:pStyle w:val="TableText"/>
            </w:pPr>
            <w:r>
              <w:t xml:space="preserve">Product/privacy; before social release.</w:t>
            </w:r>
          </w:p>
        </w:tc>
      </w:tr>
      <w:tr>
        <w:trPr>
          <w:cantSplit/>
        </w:trPr>
        <w:tc>
          <w:tcPr>
            <w:tcW w:w="1250" w:type="dxa"/>
            <w:vAlign w:val="center"/>
          </w:tcPr>
          <w:p>
            <w:pPr>
              <w:pStyle w:val="TableText"/>
            </w:pPr>
            <w:r>
              <w:t xml:space="preserve">D-06</w:t>
            </w:r>
          </w:p>
        </w:tc>
        <w:tc>
          <w:tcPr>
            <w:tcW w:w="5700" w:type="dxa"/>
            <w:vAlign w:val="center"/>
          </w:tcPr>
          <w:p>
            <w:pPr>
              <w:pStyle w:val="TableText"/>
            </w:pPr>
            <w:r>
              <w:t xml:space="preserve">Will real face verification launch? What claim, retry/expiry policy, and provider flow are approved?</w:t>
            </w:r>
          </w:p>
        </w:tc>
        <w:tc>
          <w:tcPr>
            <w:tcW w:w="2410" w:type="dxa"/>
            <w:vAlign w:val="center"/>
          </w:tcPr>
          <w:p>
            <w:pPr>
              <w:pStyle w:val="TableText"/>
            </w:pPr>
            <w:r>
              <w:t xml:space="preserve">Product/privacy/security; before enabling verification.</w:t>
            </w:r>
          </w:p>
        </w:tc>
      </w:tr>
      <w:tr>
        <w:trPr>
          <w:cantSplit/>
        </w:trPr>
        <w:tc>
          <w:tcPr>
            <w:tcW w:w="1250" w:type="dxa"/>
            <w:vAlign w:val="center"/>
          </w:tcPr>
          <w:p>
            <w:pPr>
              <w:pStyle w:val="TableText"/>
            </w:pPr>
            <w:r>
              <w:t xml:space="preserve">D-07</w:t>
            </w:r>
          </w:p>
        </w:tc>
        <w:tc>
          <w:tcPr>
            <w:tcW w:w="5700" w:type="dxa"/>
            <w:vAlign w:val="center"/>
          </w:tcPr>
          <w:p>
            <w:pPr>
              <w:pStyle w:val="TableText"/>
            </w:pPr>
            <w:r>
              <w:t xml:space="preserve">What is retained during resume, after verification, and after account exit, including provider data and backups?</w:t>
            </w:r>
          </w:p>
        </w:tc>
        <w:tc>
          <w:tcPr>
            <w:tcW w:w="2410" w:type="dxa"/>
            <w:vAlign w:val="center"/>
          </w:tcPr>
          <w:p>
            <w:pPr>
              <w:pStyle w:val="TableText"/>
            </w:pPr>
            <w:r>
              <w:t xml:space="preserve">Privacy/operations; before affected collection.</w:t>
            </w:r>
          </w:p>
        </w:tc>
      </w:tr>
      <w:tr>
        <w:trPr>
          <w:cantSplit/>
        </w:trPr>
        <w:tc>
          <w:tcPr>
            <w:tcW w:w="1250" w:type="dxa"/>
            <w:vAlign w:val="center"/>
          </w:tcPr>
          <w:p>
            <w:pPr>
              <w:pStyle w:val="TableText"/>
            </w:pPr>
            <w:r>
              <w:t xml:space="preserve">D-08</w:t>
            </w:r>
          </w:p>
        </w:tc>
        <w:tc>
          <w:tcPr>
            <w:tcW w:w="5700" w:type="dxa"/>
            <w:vAlign w:val="center"/>
          </w:tcPr>
          <w:p>
            <w:pPr>
              <w:pStyle w:val="TableText"/>
            </w:pPr>
            <w:r>
              <w:t xml:space="preserve">What are interaction eligibility, ranking, filter, follow, message, and notification rules?</w:t>
            </w:r>
          </w:p>
        </w:tc>
        <w:tc>
          <w:tcPr>
            <w:tcW w:w="2410" w:type="dxa"/>
            <w:vAlign w:val="center"/>
          </w:tcPr>
          <w:p>
            <w:pPr>
              <w:pStyle w:val="TableText"/>
            </w:pPr>
            <w:r>
              <w:t xml:space="preserve">Product; before connected social features.</w:t>
            </w:r>
          </w:p>
        </w:tc>
      </w:tr>
      <w:tr>
        <w:trPr>
          <w:cantSplit/>
        </w:trPr>
        <w:tc>
          <w:tcPr>
            <w:tcW w:w="1250" w:type="dxa"/>
            <w:vAlign w:val="center"/>
          </w:tcPr>
          <w:p>
            <w:pPr>
              <w:pStyle w:val="TableText"/>
            </w:pPr>
            <w:r>
              <w:t xml:space="preserve">D-09</w:t>
            </w:r>
          </w:p>
        </w:tc>
        <w:tc>
          <w:tcPr>
            <w:tcW w:w="5700" w:type="dxa"/>
            <w:vAlign w:val="center"/>
          </w:tcPr>
          <w:p>
            <w:pPr>
              <w:pStyle w:val="TableText"/>
            </w:pPr>
            <w:r>
              <w:t xml:space="preserve">Who owns support, reporting, blocking, suspension, appeals, and incident escalation?</w:t>
            </w:r>
          </w:p>
        </w:tc>
        <w:tc>
          <w:tcPr>
            <w:tcW w:w="2410" w:type="dxa"/>
            <w:vAlign w:val="center"/>
          </w:tcPr>
          <w:p>
            <w:pPr>
              <w:pStyle w:val="TableText"/>
            </w:pPr>
            <w:r>
              <w:t xml:space="preserve">Product/operations; before pilot.</w:t>
            </w:r>
          </w:p>
        </w:tc>
      </w:tr>
      <w:tr>
        <w:trPr>
          <w:cantSplit/>
        </w:trPr>
        <w:tc>
          <w:tcPr>
            <w:tcW w:w="1250" w:type="dxa"/>
            <w:vAlign w:val="center"/>
          </w:tcPr>
          <w:p>
            <w:pPr>
              <w:pStyle w:val="TableText"/>
            </w:pPr>
            <w:r>
              <w:t xml:space="preserve">D-10</w:t>
            </w:r>
          </w:p>
        </w:tc>
        <w:tc>
          <w:tcPr>
            <w:tcW w:w="5700" w:type="dxa"/>
            <w:vAlign w:val="center"/>
          </w:tcPr>
          <w:p>
            <w:pPr>
              <w:pStyle w:val="TableText"/>
            </w:pPr>
            <w:r>
              <w:t xml:space="preserve">What budget, schedule, KPI/SLO targets, recovery goals, and accountable approvers are committed?</w:t>
            </w:r>
          </w:p>
        </w:tc>
        <w:tc>
          <w:tcPr>
            <w:tcW w:w="2410" w:type="dxa"/>
            <w:vAlign w:val="center"/>
          </w:tcPr>
          <w:p>
            <w:pPr>
              <w:pStyle w:val="TableText"/>
            </w:pPr>
            <w:r>
              <w:t xml:space="preserve">Sponsor/product; before release planning.</w:t>
            </w:r>
          </w:p>
        </w:tc>
      </w:tr>
    </w:tbl>
    <w:p>
      <w:pPr>
        <w:pStyle w:val="TableCitation"/>
      </w:pPr>
    </w:p>
    <w:p>
      <w:pPr>
        <w:pStyle w:val="Heading2"/>
      </w:pPr>
      <w:r>
        <w:t xml:space="preserve">12.1 Change control</w:t>
      </w:r>
    </w:p>
    <w:p>
      <w:pPr>
        <w:pStyle w:val="Normal"/>
      </w:pPr>
      <w:r>
        <w:t xml:space="preserve">Each approved change records the requirement or decision ID, rationale, scope impact, owner, acceptance impact, and approval date. Resolve discrepancies in favor of an explicitly approved business rule, then update the implementation and tests together. No decision in this register has been silently treated as approved.</w:t>
      </w:r>
    </w:p>
    <w:p>
      <w:pPr>
        <w:pStyle w:val="Heading2"/>
      </w:pPr>
      <w:r>
        <w:t xml:space="preserve">12.2 Approval record</w:t>
      </w:r>
    </w:p>
    <w:p>
      <w:pPr>
        <w:pStyle w:val="Normal"/>
      </w:pPr>
      <w:r>
        <w:t xml:space="preserve">Business owner: pending. Engineering owner: pending. QA/release owner: pending. Operations owner: pending. Privacy and security release reviews: pending. Approval date: not assigned.</w:t>
      </w:r>
    </w:p>
    <w:p>
      <w:pPr>
        <w:pStyle w:val="Heading1"/>
        <w:pageBreakBefore/>
      </w:pPr>
      <w:r>
        <w:t xml:space="preserve">Appendix A. Evidence and traceability</w:t>
      </w:r>
    </w:p>
    <w:p>
      <w:pPr>
        <w:pStyle w:val="Normal"/>
      </w:pPr>
      <w:r>
        <w:t xml:space="preserve">Primary baseline: d3c40b91f8d388a6d7bd40379bb286f4de477c2f, checked out on feat/backend-onboarding-and-username during preparation. Supplementary UI evidence: c43ef74 on origin/feat/shivachanges, read without merging. These are locally available Git snapshots; remote freshness was not verified.</w:t>
      </w:r>
    </w:p>
    <w:tbl>
      <w:tblPr>
        <w:tblW w:w="9360" w:type="dxa"/>
        <w:tblInd w:w="120" w:type="dxa"/>
        <w:tblLayout w:type="fixed"/>
        <w:tblBorders>
          <w:top w:val="single" w:sz="4" w:color="D5DDE5"/>
          <w:left w:val="single" w:sz="4" w:color="D5DDE5"/>
          <w:bottom w:val="single" w:sz="4" w:color="D5DDE5"/>
          <w:right w:val="single" w:sz="4" w:color="D5DDE5"/>
          <w:insideH w:val="single" w:sz="4" w:color="D5DDE5"/>
          <w:insideV w:val="single" w:sz="4" w:color="D5DDE5"/>
        </w:tblBorders>
        <w:tblCellMar>
          <w:top w:w="80" w:type="dxa"/>
          <w:bottom w:w="80" w:type="dxa"/>
          <w:start w:w="120" w:type="dxa"/>
          <w:end w:w="120" w:type="dxa"/>
        </w:tblCellMar>
      </w:tblPr>
      <w:tblGrid>
        <w:gridCol w:w="650"/>
        <w:gridCol w:w="4700"/>
        <w:gridCol w:w="4010"/>
      </w:tblGrid>
      <w:tr>
        <w:trPr>
          <w:cantSplit/>
          <w:tblHeader/>
        </w:trPr>
        <w:tc>
          <w:tcPr>
            <w:tcW w:w="650" w:type="dxa"/>
            <w:vAlign w:val="center"/>
            <w:shd w:fill="E8EEF5"/>
          </w:tcPr>
          <w:p>
            <w:pPr>
              <w:pStyle w:val="TableText"/>
            </w:pPr>
            <w:r>
              <w:rPr>
                <w:b/>
              </w:rPr>
              <w:t xml:space="preserve">Ref</w:t>
            </w:r>
          </w:p>
        </w:tc>
        <w:tc>
          <w:tcPr>
            <w:tcW w:w="4700" w:type="dxa"/>
            <w:vAlign w:val="center"/>
            <w:shd w:fill="E8EEF5"/>
          </w:tcPr>
          <w:p>
            <w:pPr>
              <w:pStyle w:val="TableText"/>
            </w:pPr>
            <w:r>
              <w:rPr>
                <w:b/>
              </w:rPr>
              <w:t xml:space="preserve">Repository evidence</w:t>
            </w:r>
          </w:p>
        </w:tc>
        <w:tc>
          <w:tcPr>
            <w:tcW w:w="4010" w:type="dxa"/>
            <w:vAlign w:val="center"/>
            <w:shd w:fill="E8EEF5"/>
          </w:tcPr>
          <w:p>
            <w:pPr>
              <w:pStyle w:val="TableText"/>
            </w:pPr>
            <w:r>
              <w:rPr>
                <w:b/>
              </w:rPr>
              <w:t xml:space="preserve">Used for</w:t>
            </w:r>
          </w:p>
        </w:tc>
      </w:tr>
      <w:tr>
        <w:trPr>
          <w:cantSplit/>
        </w:trPr>
        <w:tc>
          <w:tcPr>
            <w:tcW w:w="650" w:type="dxa"/>
            <w:vAlign w:val="center"/>
          </w:tcPr>
          <w:p>
            <w:pPr>
              <w:pStyle w:val="TableText"/>
            </w:pPr>
            <w:r>
              <w:t xml:space="preserve">S1</w:t>
            </w:r>
          </w:p>
        </w:tc>
        <w:tc>
          <w:tcPr>
            <w:tcW w:w="4700" w:type="dxa"/>
            <w:vAlign w:val="center"/>
          </w:tcPr>
          <w:p>
            <w:pPr>
              <w:pStyle w:val="TableText"/>
            </w:pPr>
            <w:r>
              <w:t xml:space="preserve">.agents/AGENTS.md and .agents/skills/pii_director/SKILL.md</w:t>
            </w:r>
          </w:p>
        </w:tc>
        <w:tc>
          <w:tcPr>
            <w:tcW w:w="4010" w:type="dxa"/>
            <w:vAlign w:val="center"/>
          </w:tcPr>
          <w:p>
            <w:pPr>
              <w:pStyle w:val="TableText"/>
            </w:pPr>
            <w:r>
              <w:t xml:space="preserve">Product description, cross-platform expectations, truthful outcomes, and sensitive-data boundaries.</w:t>
            </w:r>
          </w:p>
        </w:tc>
      </w:tr>
      <w:tr>
        <w:trPr>
          <w:cantSplit/>
        </w:trPr>
        <w:tc>
          <w:tcPr>
            <w:tcW w:w="650" w:type="dxa"/>
            <w:vAlign w:val="center"/>
          </w:tcPr>
          <w:p>
            <w:pPr>
              <w:pStyle w:val="TableText"/>
            </w:pPr>
            <w:r>
              <w:t xml:space="preserve">S2</w:t>
            </w:r>
          </w:p>
        </w:tc>
        <w:tc>
          <w:tcPr>
            <w:tcW w:w="4700" w:type="dxa"/>
            <w:vAlign w:val="center"/>
          </w:tcPr>
          <w:p>
            <w:pPr>
              <w:pStyle w:val="TableText"/>
            </w:pPr>
            <w:r>
              <w:t xml:space="preserve">docs/00-onboarding-flow-map.md; lib/src/app.dart; onboarding and authentication screens</w:t>
            </w:r>
          </w:p>
        </w:tc>
        <w:tc>
          <w:tcPr>
            <w:tcW w:w="4010" w:type="dxa"/>
            <w:vAlign w:val="center"/>
          </w:tcPr>
          <w:p>
            <w:pPr>
              <w:pStyle w:val="TableText"/>
            </w:pPr>
            <w:r>
              <w:t xml:space="preserve">Documented journey, profile fields, optional verification, and route behavior. Documentation may lag code.</w:t>
            </w:r>
          </w:p>
        </w:tc>
      </w:tr>
      <w:tr>
        <w:trPr>
          <w:cantSplit/>
        </w:trPr>
        <w:tc>
          <w:tcPr>
            <w:tcW w:w="650" w:type="dxa"/>
            <w:vAlign w:val="center"/>
          </w:tcPr>
          <w:p>
            <w:pPr>
              <w:pStyle w:val="TableText"/>
            </w:pPr>
            <w:r>
              <w:t xml:space="preserve">S3</w:t>
            </w:r>
          </w:p>
        </w:tc>
        <w:tc>
          <w:tcPr>
            <w:tcW w:w="4700" w:type="dxa"/>
            <w:vAlign w:val="center"/>
          </w:tcPr>
          <w:p>
            <w:pPr>
              <w:pStyle w:val="TableText"/>
            </w:pPr>
            <w:r>
              <w:t xml:space="preserve">backend/lib/modules/auth/auth_service.dart and auth_controller.dart</w:t>
            </w:r>
          </w:p>
        </w:tc>
        <w:tc>
          <w:tcPr>
            <w:tcW w:w="4010" w:type="dxa"/>
            <w:vAlign w:val="center"/>
          </w:tcPr>
          <w:p>
            <w:pPr>
              <w:pStyle w:val="TableText"/>
            </w:pPr>
            <w:r>
              <w:t xml:space="preserve">OTP behavior, membership lookup/creation, request limiting, and session expiry.</w:t>
            </w:r>
          </w:p>
        </w:tc>
      </w:tr>
      <w:tr>
        <w:trPr>
          <w:cantSplit/>
        </w:trPr>
        <w:tc>
          <w:tcPr>
            <w:tcW w:w="650" w:type="dxa"/>
            <w:vAlign w:val="center"/>
          </w:tcPr>
          <w:p>
            <w:pPr>
              <w:pStyle w:val="TableText"/>
            </w:pPr>
            <w:r>
              <w:t xml:space="preserve">S4</w:t>
            </w:r>
          </w:p>
        </w:tc>
        <w:tc>
          <w:tcPr>
            <w:tcW w:w="4700" w:type="dxa"/>
            <w:vAlign w:val="center"/>
          </w:tcPr>
          <w:p>
            <w:pPr>
              <w:pStyle w:val="TableText"/>
            </w:pPr>
            <w:r>
              <w:t xml:space="preserve">backend/lib/modules/user/user_service.dart and user_controller.dart</w:t>
            </w:r>
          </w:p>
        </w:tc>
        <w:tc>
          <w:tcPr>
            <w:tcW w:w="4010" w:type="dxa"/>
            <w:vAlign w:val="center"/>
          </w:tcPr>
          <w:p>
            <w:pPr>
              <w:pStyle w:val="TableText"/>
            </w:pPr>
            <w:r>
              <w:t xml:space="preserve">Age/profile validation, photo requirements, profile access, and username behavior.</w:t>
            </w:r>
          </w:p>
        </w:tc>
      </w:tr>
      <w:tr>
        <w:trPr>
          <w:cantSplit/>
        </w:trPr>
        <w:tc>
          <w:tcPr>
            <w:tcW w:w="650" w:type="dxa"/>
            <w:vAlign w:val="center"/>
          </w:tcPr>
          <w:p>
            <w:pPr>
              <w:pStyle w:val="TableText"/>
            </w:pPr>
            <w:r>
              <w:t xml:space="preserve">S5</w:t>
            </w:r>
          </w:p>
        </w:tc>
        <w:tc>
          <w:tcPr>
            <w:tcW w:w="4700" w:type="dxa"/>
            <w:vAlign w:val="center"/>
          </w:tcPr>
          <w:p>
            <w:pPr>
              <w:pStyle w:val="TableText"/>
            </w:pPr>
            <w:r>
              <w:t xml:space="preserve">backend/bin/server.dart; backend/lib/shared/aws/sms_sender.dart; supplementary auth_api_repository.dart</w:t>
            </w:r>
          </w:p>
        </w:tc>
        <w:tc>
          <w:tcPr>
            <w:tcW w:w="4010" w:type="dxa"/>
            <w:vAlign w:val="center"/>
          </w:tcPr>
          <w:p>
            <w:pPr>
              <w:pStyle w:val="TableText"/>
            </w:pPr>
            <w:r>
              <w:t xml:space="preserve">Wired providers and local/simulated authentication limitations.</w:t>
            </w:r>
          </w:p>
        </w:tc>
      </w:tr>
      <w:tr>
        <w:trPr>
          <w:cantSplit/>
        </w:trPr>
        <w:tc>
          <w:tcPr>
            <w:tcW w:w="650" w:type="dxa"/>
            <w:vAlign w:val="center"/>
          </w:tcPr>
          <w:p>
            <w:pPr>
              <w:pStyle w:val="TableText"/>
            </w:pPr>
            <w:r>
              <w:t xml:space="preserve">S6</w:t>
            </w:r>
          </w:p>
        </w:tc>
        <w:tc>
          <w:tcPr>
            <w:tcW w:w="4700" w:type="dxa"/>
            <w:vAlign w:val="center"/>
          </w:tcPr>
          <w:p>
            <w:pPr>
              <w:pStyle w:val="TableText"/>
            </w:pPr>
            <w:r>
              <w:t xml:space="preserve">backend/lib/modules/upload/; backend/lib/modules/biometric/; backend/lib/shared/aws/; client onboarding repositories</w:t>
            </w:r>
          </w:p>
        </w:tc>
        <w:tc>
          <w:tcPr>
            <w:tcW w:w="4010" w:type="dxa"/>
            <w:vAlign w:val="center"/>
          </w:tcPr>
          <w:p>
            <w:pPr>
              <w:pStyle w:val="TableText"/>
            </w:pPr>
            <w:r>
              <w:t xml:space="preserve">Photo/liveness orchestration, provider stubs, attempt limits, and client/server integration differences.</w:t>
            </w:r>
          </w:p>
        </w:tc>
      </w:tr>
      <w:tr>
        <w:trPr>
          <w:cantSplit/>
        </w:trPr>
        <w:tc>
          <w:tcPr>
            <w:tcW w:w="650" w:type="dxa"/>
            <w:vAlign w:val="center"/>
          </w:tcPr>
          <w:p>
            <w:pPr>
              <w:pStyle w:val="TableText"/>
            </w:pPr>
            <w:r>
              <w:t xml:space="preserve">S7</w:t>
            </w:r>
          </w:p>
        </w:tc>
        <w:tc>
          <w:tcPr>
            <w:tcW w:w="4700" w:type="dxa"/>
            <w:vAlign w:val="center"/>
          </w:tcPr>
          <w:p>
            <w:pPr>
              <w:pStyle w:val="TableText"/>
            </w:pPr>
            <w:r>
              <w:t xml:space="preserve">c43ef74: lib/src/app.dart; lib/src/features/; backend/lib/modules/user/</w:t>
            </w:r>
          </w:p>
        </w:tc>
        <w:tc>
          <w:tcPr>
            <w:tcW w:w="4010" w:type="dxa"/>
            <w:vAlign w:val="center"/>
          </w:tcPr>
          <w:p>
            <w:pPr>
              <w:pStyle w:val="TableText"/>
            </w:pPr>
            <w:r>
              <w:t xml:space="preserve">Expanded navigation and social/settings UI; public-profile and username differences.</w:t>
            </w:r>
          </w:p>
        </w:tc>
      </w:tr>
      <w:tr>
        <w:trPr>
          <w:cantSplit/>
        </w:trPr>
        <w:tc>
          <w:tcPr>
            <w:tcW w:w="650" w:type="dxa"/>
            <w:vAlign w:val="center"/>
          </w:tcPr>
          <w:p>
            <w:pPr>
              <w:pStyle w:val="TableText"/>
            </w:pPr>
            <w:r>
              <w:t xml:space="preserve">S8</w:t>
            </w:r>
          </w:p>
        </w:tc>
        <w:tc>
          <w:tcPr>
            <w:tcW w:w="4700" w:type="dxa"/>
            <w:vAlign w:val="center"/>
          </w:tcPr>
          <w:p>
            <w:pPr>
              <w:pStyle w:val="TableText"/>
            </w:pPr>
            <w:r>
              <w:t xml:space="preserve">backend/migrations/001_initial_schema.sql; 002_add_username.sql; docs/06-backend-database-aws-spec.md</w:t>
            </w:r>
          </w:p>
        </w:tc>
        <w:tc>
          <w:tcPr>
            <w:tcW w:w="4010" w:type="dxa"/>
            <w:vAlign w:val="center"/>
          </w:tcPr>
          <w:p>
            <w:pPr>
              <w:pStyle w:val="TableText"/>
            </w:pPr>
            <w:r>
              <w:t xml:space="preserve">Account roles, persisted data categories, verification records, and intended service boundaries.</w:t>
            </w:r>
          </w:p>
        </w:tc>
      </w:tr>
    </w:tbl>
    <w:p>
      <w:pPr>
        <w:pStyle w:val="TableCitation"/>
      </w:pPr>
    </w:p>
    <w:p>
      <w:pPr>
        <w:pStyle w:val="Heading2"/>
      </w:pPr>
      <w:r>
        <w:t xml:space="preserve">A.1 Objective-to-requirement mapping</w:t>
      </w:r>
    </w:p>
    <w:p>
      <w:pPr>
        <w:pStyle w:val="Normal"/>
      </w:pPr>
      <w:r>
        <w:t xml:space="preserve">BO-01: BR-01 through BR-06 and BR-08. BO-02: BR-07, BR-13, BR-16. BO-03: BR-09 through BR-12. BO-04: BR-03, BR-05, BR-07, BR-10, BR-14 and Section 8. BO-05: BR-08, BR-15, BR-16 and Sections 9-11.</w:t>
      </w:r>
    </w:p>
    <w:p>
      <w:pPr>
        <w:pStyle w:val="Heading2"/>
      </w:pPr>
      <w:r>
        <w:t xml:space="preserve">A.2 Interpretation limits</w:t>
      </w:r>
    </w:p>
    <w:p>
      <w:pPr>
        <w:pStyle w:val="Normal"/>
      </w:pPr>
      <w:r>
        <w:t xml:space="preserve">Observed source supports an implementation finding, not proof of a working release. Proposed requirements and acceptance tests are recommendations for review. No production dataset, real member information, commercial performance, or legal compliance conclusion was used to prepare this document.</w:t>
      </w:r>
    </w:p>
    <w:p>
      <w:pPr>
        <w:pStyle w:val="Normal"/>
      </w:pPr>
      <w:r>
        <w:t xml:space="preserve">The phone-entry screen includes placeholder legal/privacy copy. Treat those statements as unfinished copy, not verified service guarantees. A read-only privacy requirements review informed Section 8 and the decision register; it did not approve a retention policy or certify production controls.</w:t>
      </w:r>
    </w:p>
    <w:sectPr>
      <w:headerReference w:type="default" r:id="rIdHeader"/>
      <w:footerReference w:type="default" r:id="rIdFooter"/>
      <w:pgSz w:w="12240" w:h="15840"/>
      <w:pgMar w:top="1440" w:right="1440" w:bottom="1440" w:left="1440" w:header="708" w:footer="708" w:gutter="0"/>
    </w:sectPr>
  </w:body>
</w:document>
</file>

<file path=word/footer1.xml><?xml version="1.0" encoding="utf-8"?>
<w:ftr xmlns:w="http://schemas.openxmlformats.org/wordprocessingml/2006/main">
  <w:p>
    <w:pPr>
      <w:pStyle w:val="Footer"/>
    </w:pPr>
    <w:r>
      <w:t xml:space="preserve">DEN-BRD-001  |  </w:t>
    </w:r>
    <w:fldSimple w:instr="PAGE">
      <w:r>
        <w:t>1</w:t>
      </w:r>
    </w:fldSimple>
  </w:p>
</w:ftr>
</file>

<file path=word/header1.xml><?xml version="1.0" encoding="utf-8"?>
<w:hdr xmlns:w="http://schemas.openxmlformats.org/wordprocessingml/2006/main">
  <w:p>
    <w:pPr>
      <w:pStyle w:val="Header"/>
    </w:pPr>
    <w:r>
      <w:t>DEN  |  Business Requirements  |  Draft v1.0</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1"/>
        <w:spacing w:before="0" w:after="80" w:line="300" w:lineRule="auto"/>
      </w:pPr>
      <w:rPr>
        <w:rFonts w:ascii="Calibri" w:hAnsi="Calibri"/>
      </w:rPr>
    </w:lvl>
  </w:abstractNum>
  <w:num w:numId="1">
    <w:abstractNumId w:val="0"/>
  </w:num>
</w:numbering>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color w:val="222222"/>
        <w:lang w:val="en-US"/>
      </w:rPr>
    </w:rPrDefault>
    <w:pPrDefault>
      <w:pPr>
        <w:spacing w:before="0" w:after="120" w:line="300" w:lineRule="auto"/>
      </w:pPr>
    </w:pPrDefault>
  </w:docDefaults>
  <w:style w:type="paragraph" w:default="1" w:styleId="Normal">
    <w:name w:val="Normal"/>
    <w:pPr>
      <w:widowControl/>
      <w:spacing w:before="0" w:after="120" w:line="300" w:lineRule="auto"/>
    </w:pPr>
    <w:rPr>
      <w:rFonts w:ascii="Calibri" w:hAnsi="Calibri"/>
      <w:sz w:val="22"/>
      <w:color w:val="222222"/>
    </w:rPr>
  </w:style>
  <w:style w:type="paragraph" w:styleId="Title">
    <w:name w:val="Title"/>
    <w:basedOn w:val="Normal"/>
    <w:pPr>
      <w:spacing w:before="0" w:after="160" w:line="280" w:lineRule="auto"/>
      <w:keepNext/>
    </w:pPr>
    <w:rPr>
      <w:rFonts w:ascii="Calibri" w:hAnsi="Calibri"/>
      <w:color w:val="0B2545"/>
      <w:sz w:val="56"/>
      <w:b/>
    </w:rPr>
  </w:style>
  <w:style w:type="paragraph" w:styleId="Subtitle">
    <w:name w:val="Subtitle"/>
    <w:basedOn w:val="Normal"/>
    <w:pPr>
      <w:spacing w:before="0" w:after="200" w:line="280" w:lineRule="auto"/>
      <w:keepNext/>
    </w:pPr>
    <w:rPr>
      <w:rFonts w:ascii="Calibri" w:hAnsi="Calibri"/>
      <w:color w:val="555555"/>
      <w:sz w:val="28"/>
    </w:rPr>
  </w:style>
  <w:style w:type="paragraph" w:styleId="Kicker">
    <w:name w:val="Kicker"/>
    <w:basedOn w:val="Normal"/>
    <w:pPr>
      <w:spacing w:before="0" w:after="120" w:line="280" w:lineRule="auto"/>
      <w:keepNext/>
    </w:pPr>
    <w:rPr>
      <w:rFonts w:ascii="Calibri" w:hAnsi="Calibri"/>
      <w:color w:val="2E74B5"/>
      <w:sz w:val="24"/>
      <w:b/>
    </w:rPr>
  </w:style>
  <w:style w:type="paragraph" w:styleId="Heading1">
    <w:name w:val="heading 1"/>
    <w:basedOn w:val="Normal"/>
    <w:pPr>
      <w:spacing w:before="360" w:after="200" w:line="300" w:lineRule="auto"/>
      <w:keepNext/>
      <w:keepLines/>
      <w:outlineLvl w:val="0"/>
    </w:pPr>
    <w:rPr>
      <w:rFonts w:ascii="Calibri" w:hAnsi="Calibri"/>
      <w:color w:val="2E74B5"/>
      <w:sz w:val="32"/>
      <w:b/>
    </w:rPr>
  </w:style>
  <w:style w:type="paragraph" w:styleId="Heading2">
    <w:name w:val="heading 2"/>
    <w:basedOn w:val="Normal"/>
    <w:pPr>
      <w:spacing w:before="280" w:after="140" w:line="300" w:lineRule="auto"/>
      <w:keepNext/>
      <w:keepLines/>
      <w:outlineLvl w:val="1"/>
    </w:pPr>
    <w:rPr>
      <w:rFonts w:ascii="Calibri" w:hAnsi="Calibri"/>
      <w:color w:val="2E74B5"/>
      <w:sz w:val="26"/>
      <w:b/>
    </w:rPr>
  </w:style>
  <w:style w:type="paragraph" w:styleId="Heading3">
    <w:name w:val="heading 3"/>
    <w:basedOn w:val="Normal"/>
    <w:pPr>
      <w:spacing w:before="200" w:after="100" w:line="300" w:lineRule="auto"/>
      <w:keepNext/>
      <w:keepLines/>
      <w:outlineLvl w:val="2"/>
    </w:pPr>
    <w:rPr>
      <w:rFonts w:ascii="Calibri" w:hAnsi="Calibri"/>
      <w:color w:val="1F4D78"/>
      <w:sz w:val="24"/>
      <w:b/>
    </w:rPr>
  </w:style>
  <w:style w:type="paragraph" w:styleId="ListParagraph">
    <w:name w:val="List Paragraph"/>
    <w:basedOn w:val="Normal"/>
    <w:pPr>
      <w:spacing w:before="0" w:after="80" w:line="300" w:lineRule="auto"/>
      <w:ind w:left="540" w:hanging="271"/>
    </w:pPr>
    <w:rPr>
      <w:rFonts w:ascii="Calibri" w:hAnsi="Calibri"/>
      <w:color w:val="222222"/>
      <w:sz w:val="22"/>
    </w:rPr>
  </w:style>
  <w:style w:type="paragraph" w:styleId="TableText">
    <w:name w:val="Table Text"/>
    <w:basedOn w:val="Normal"/>
    <w:pPr>
      <w:spacing w:before="0" w:after="40" w:line="264" w:lineRule="auto"/>
    </w:pPr>
    <w:rPr>
      <w:rFonts w:ascii="Calibri" w:hAnsi="Calibri"/>
      <w:color w:val="222222"/>
      <w:sz w:val="20"/>
    </w:rPr>
  </w:style>
  <w:style w:type="paragraph" w:styleId="Metadata">
    <w:name w:val="Metadata"/>
    <w:basedOn w:val="Normal"/>
    <w:pPr>
      <w:spacing w:before="0" w:after="100" w:line="264" w:lineRule="auto"/>
    </w:pPr>
    <w:rPr>
      <w:rFonts w:ascii="Calibri" w:hAnsi="Calibri"/>
      <w:color w:val="555555"/>
      <w:sz w:val="19"/>
    </w:rPr>
  </w:style>
  <w:style w:type="paragraph" w:styleId="TableCitation">
    <w:name w:val="Table Citation"/>
    <w:basedOn w:val="Normal"/>
    <w:pPr>
      <w:spacing w:before="80" w:after="80" w:line="264" w:lineRule="auto"/>
    </w:pPr>
    <w:rPr>
      <w:rFonts w:ascii="Calibri" w:hAnsi="Calibri"/>
      <w:color w:val="555555"/>
      <w:sz w:val="18"/>
    </w:rPr>
  </w:style>
  <w:style w:type="paragraph" w:styleId="Header">
    <w:name w:val="Header"/>
    <w:basedOn w:val="Normal"/>
    <w:pPr>
      <w:spacing w:before="0" w:after="0" w:line="240" w:lineRule="auto"/>
    </w:pPr>
    <w:rPr>
      <w:rFonts w:ascii="Calibri" w:hAnsi="Calibri"/>
      <w:color w:val="666666"/>
      <w:sz w:val="18"/>
    </w:rPr>
  </w:style>
  <w:style w:type="paragraph" w:styleId="Footer">
    <w:name w:val="Footer"/>
    <w:basedOn w:val="Normal"/>
    <w:pPr>
      <w:spacing w:before="0" w:after="0" w:line="240" w:lineRule="auto"/>
      <w:jc w:val="right"/>
    </w:pPr>
    <w:rPr>
      <w:rFonts w:ascii="Calibri" w:hAnsi="Calibri"/>
      <w:color w:val="666666"/>
      <w:sz w:val="18"/>
    </w:rPr>
  </w:style>
</w:styles>
</file>

<file path=word/_rels/document.xml.rel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DEN Business Requirements Document</dc:title>
  <dc:subject>Business scope, requirements, acceptance criteria, and decisions</dc:subject>
  <dc:creator>DEN Project Documentation</dc:creator>
  <dc:description>Draft v1.0 grounded in repository snapshots d3c40b9 and c43ef74.</dc:description>
  <cp:revision>1</cp:revision>
  <dcterms:created xsi:type="dcterms:W3CDTF">2026-09-05T00:00:00Z</dcterms:created>
</cp:coreProperties>
</file>