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C9DEE0" w14:textId="5C97DC5E" w:rsidR="00EC6549" w:rsidRDefault="00B13269" w:rsidP="009F3FB9">
      <w:pPr>
        <w:pStyle w:val="Title"/>
      </w:pPr>
      <w:r>
        <w:t>Dissertation Outline /Notes</w:t>
      </w:r>
    </w:p>
    <w:p w14:paraId="51F15FE2" w14:textId="77777777" w:rsidR="009F3FB9" w:rsidRDefault="009F3FB9" w:rsidP="009F3FB9"/>
    <w:p w14:paraId="33F854CB" w14:textId="77777777" w:rsidR="009F3FB9" w:rsidRDefault="009F3FB9" w:rsidP="00C86DFF">
      <w:pPr>
        <w:pStyle w:val="Heading1"/>
        <w:rPr>
          <w:b/>
        </w:rPr>
      </w:pPr>
      <w:r>
        <w:rPr>
          <w:b/>
        </w:rPr>
        <w:t>Introduction</w:t>
      </w:r>
    </w:p>
    <w:p w14:paraId="58D9B49B" w14:textId="77777777" w:rsidR="009F3FB9" w:rsidRDefault="009F3FB9" w:rsidP="00C86DFF"/>
    <w:p w14:paraId="32F27560" w14:textId="77777777" w:rsidR="009F3FB9" w:rsidRDefault="009F3FB9" w:rsidP="00C86DFF"/>
    <w:p w14:paraId="1A8DC044" w14:textId="348BC1F6" w:rsidR="009F3FB9" w:rsidRDefault="00D2278D" w:rsidP="00D2278D">
      <w:pPr>
        <w:pStyle w:val="Heading2"/>
      </w:pPr>
      <w:r>
        <w:t>Main Goals / Hypothesis:</w:t>
      </w:r>
    </w:p>
    <w:p w14:paraId="3079324F" w14:textId="28632195" w:rsidR="00D2278D" w:rsidRDefault="00D2278D" w:rsidP="00D2278D">
      <w:pPr>
        <w:pStyle w:val="ListParagraph"/>
        <w:numPr>
          <w:ilvl w:val="0"/>
          <w:numId w:val="2"/>
        </w:numPr>
      </w:pPr>
      <w:r>
        <w:t>Identify internal wave signals and prove that the observed waves are lee waves</w:t>
      </w:r>
    </w:p>
    <w:p w14:paraId="254819DA" w14:textId="5CD75D4A" w:rsidR="00D2278D" w:rsidRDefault="00D2278D" w:rsidP="00D2278D">
      <w:pPr>
        <w:pStyle w:val="ListParagraph"/>
        <w:numPr>
          <w:ilvl w:val="1"/>
          <w:numId w:val="2"/>
        </w:numPr>
      </w:pPr>
      <w:r>
        <w:t>Characterize wave properties (frequency and wavenumbers)</w:t>
      </w:r>
    </w:p>
    <w:p w14:paraId="795F6CA1" w14:textId="590578E2" w:rsidR="00D2278D" w:rsidRDefault="00D2278D" w:rsidP="00D2278D">
      <w:pPr>
        <w:pStyle w:val="ListParagraph"/>
        <w:numPr>
          <w:ilvl w:val="1"/>
          <w:numId w:val="2"/>
        </w:numPr>
      </w:pPr>
      <w:r>
        <w:t>Calculate rotary components (</w:t>
      </w:r>
      <w:r>
        <w:rPr>
          <w:b/>
        </w:rPr>
        <w:t>DO THIS SOON)</w:t>
      </w:r>
      <w:r>
        <w:t xml:space="preserve"> to show upward or downward </w:t>
      </w:r>
      <w:r w:rsidR="00DA0647">
        <w:t>propagation</w:t>
      </w:r>
      <w:r>
        <w:t xml:space="preserve"> (important for sign of m)</w:t>
      </w:r>
    </w:p>
    <w:p w14:paraId="04978892" w14:textId="43F70461" w:rsidR="00D2278D" w:rsidRDefault="00D2278D" w:rsidP="00D2278D">
      <w:pPr>
        <w:pStyle w:val="ListParagraph"/>
        <w:numPr>
          <w:ilvl w:val="1"/>
          <w:numId w:val="2"/>
        </w:numPr>
      </w:pPr>
      <w:r>
        <w:t>Ray tracing backwards to see if path hits topography</w:t>
      </w:r>
    </w:p>
    <w:p w14:paraId="7582722D" w14:textId="49D5DF6D" w:rsidR="00D2278D" w:rsidRDefault="00D2278D" w:rsidP="00D2278D">
      <w:pPr>
        <w:pStyle w:val="ListParagraph"/>
        <w:numPr>
          <w:ilvl w:val="0"/>
          <w:numId w:val="2"/>
        </w:numPr>
      </w:pPr>
      <w:r>
        <w:t>Test whether lee waves play a significant role in energy dissipation and drag on mean flow</w:t>
      </w:r>
    </w:p>
    <w:p w14:paraId="3343C47E" w14:textId="0C6E3FC3" w:rsidR="00D2278D" w:rsidRDefault="00D2278D" w:rsidP="00D2278D">
      <w:pPr>
        <w:pStyle w:val="ListParagraph"/>
        <w:numPr>
          <w:ilvl w:val="1"/>
          <w:numId w:val="2"/>
        </w:numPr>
      </w:pPr>
      <w:r>
        <w:t>Calculate internal wave energies of observations and compare with other work?</w:t>
      </w:r>
    </w:p>
    <w:p w14:paraId="2CE947A5" w14:textId="5DCF612B" w:rsidR="00D2278D" w:rsidRDefault="00D2278D" w:rsidP="00D2278D">
      <w:pPr>
        <w:pStyle w:val="ListParagraph"/>
        <w:numPr>
          <w:ilvl w:val="1"/>
          <w:numId w:val="2"/>
        </w:numPr>
      </w:pPr>
      <w:r>
        <w:t xml:space="preserve">Use ray tracing to track energy and momentum as lee waves propagate. </w:t>
      </w:r>
    </w:p>
    <w:p w14:paraId="7E26F5EA" w14:textId="37B513EF" w:rsidR="00CB2D6E" w:rsidRPr="00CB2D6E" w:rsidRDefault="00CB2D6E" w:rsidP="00D2278D">
      <w:pPr>
        <w:pStyle w:val="ListParagraph"/>
        <w:numPr>
          <w:ilvl w:val="1"/>
          <w:numId w:val="2"/>
        </w:numPr>
        <w:rPr>
          <w:b/>
        </w:rPr>
      </w:pPr>
      <w:r w:rsidRPr="00CB2D6E">
        <w:rPr>
          <w:b/>
        </w:rPr>
        <w:t>How do you show they are causing drag?</w:t>
      </w:r>
    </w:p>
    <w:p w14:paraId="4B15A2C1" w14:textId="77777777" w:rsidR="009F3FB9" w:rsidRDefault="009F3FB9" w:rsidP="00C86DFF"/>
    <w:p w14:paraId="1811ACD8" w14:textId="77777777" w:rsidR="009F3FB9" w:rsidRDefault="009F3FB9" w:rsidP="009F3FB9">
      <w:pPr>
        <w:pStyle w:val="Heading1"/>
        <w:rPr>
          <w:b/>
        </w:rPr>
      </w:pPr>
      <w:r>
        <w:rPr>
          <w:b/>
        </w:rPr>
        <w:t>Methods</w:t>
      </w:r>
    </w:p>
    <w:p w14:paraId="79208F11" w14:textId="77777777" w:rsidR="009F3FB9" w:rsidRDefault="009F3FB9" w:rsidP="009F3FB9"/>
    <w:p w14:paraId="37568814" w14:textId="18EDB736" w:rsidR="00F565EB" w:rsidRPr="009F3FB9" w:rsidRDefault="00F565EB" w:rsidP="00ED52D5">
      <w:pPr>
        <w:jc w:val="both"/>
      </w:pPr>
      <w:r>
        <w:t xml:space="preserve">This study utilizes a 100 km </w:t>
      </w:r>
      <w:proofErr w:type="spellStart"/>
      <w:r>
        <w:t>towyo</w:t>
      </w:r>
      <w:proofErr w:type="spellEnd"/>
      <w:r>
        <w:t xml:space="preserve"> transect </w:t>
      </w:r>
      <w:r w:rsidR="00D524BB">
        <w:t>over a region of complex</w:t>
      </w:r>
      <w:r>
        <w:t xml:space="preserve"> </w:t>
      </w:r>
      <w:r w:rsidR="00D524BB">
        <w:t xml:space="preserve">topography by the Shag Rocks islands. </w:t>
      </w:r>
      <w:r w:rsidR="00F45BCF">
        <w:t xml:space="preserve">The data was collected as part of the JC69 DIMES cruise in 2012. </w:t>
      </w:r>
      <w:r w:rsidR="008C332E">
        <w:t xml:space="preserve">The primary goal of this study is to characterize direct observations of lee waves and assess their role in the region. </w:t>
      </w:r>
    </w:p>
    <w:p w14:paraId="711D6CA5" w14:textId="77777777" w:rsidR="009F3FB9" w:rsidRDefault="009F3FB9" w:rsidP="00ED52D5">
      <w:pPr>
        <w:jc w:val="both"/>
      </w:pPr>
    </w:p>
    <w:p w14:paraId="10DDDE52" w14:textId="275B69C0" w:rsidR="009F3FB9" w:rsidRDefault="00476DAA" w:rsidP="00ED52D5">
      <w:pPr>
        <w:pStyle w:val="Heading2"/>
        <w:jc w:val="both"/>
      </w:pPr>
      <w:r>
        <w:t>Linear Wave Theory &amp; Diagnostic Equations</w:t>
      </w:r>
    </w:p>
    <w:p w14:paraId="0BD86DEB" w14:textId="77777777" w:rsidR="00476DAA" w:rsidRDefault="00476DAA" w:rsidP="00ED52D5">
      <w:pPr>
        <w:jc w:val="both"/>
      </w:pPr>
      <w:r>
        <w:t>Linear internal wave theory allows for construction of polarization relations which are critical to understanding internal waves in observations. Eq. 1 relates the ratio of internal wave kinetic and potential energies to the frequency.</w:t>
      </w:r>
    </w:p>
    <w:p w14:paraId="11A6976E" w14:textId="77777777" w:rsidR="00476DAA" w:rsidRDefault="00476DAA" w:rsidP="00476DAA"/>
    <w:p w14:paraId="007C7F2B" w14:textId="1F588705" w:rsidR="00476DAA" w:rsidRPr="00476DAA" w:rsidRDefault="00476DAA" w:rsidP="00476DAA">
      <w:pPr>
        <w:jc w:val="center"/>
      </w:pPr>
      <w:r>
        <w:rPr>
          <w:rFonts w:eastAsiaTheme="minorEastAsia"/>
        </w:rPr>
        <w:t xml:space="preserve">      </w:t>
      </w:r>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KE+PE</m:t>
                </m:r>
              </m:num>
              <m:den>
                <m:r>
                  <w:rPr>
                    <w:rFonts w:ascii="Cambria Math" w:hAnsi="Cambria Math"/>
                  </w:rPr>
                  <m:t>KE-PE</m:t>
                </m:r>
              </m:den>
            </m:f>
          </m:e>
        </m:rad>
      </m:oMath>
      <w:r w:rsidR="003E0E64">
        <w:rPr>
          <w:rFonts w:eastAsiaTheme="minorEastAsia"/>
        </w:rPr>
        <w:t xml:space="preserve">    </w:t>
      </w:r>
      <w:r>
        <w:rPr>
          <w:rFonts w:eastAsiaTheme="minorEastAsia"/>
        </w:rPr>
        <w:t>(1)</w:t>
      </w:r>
    </w:p>
    <w:p w14:paraId="3F0C2483" w14:textId="77777777" w:rsidR="00476DAA" w:rsidRDefault="00476DAA" w:rsidP="009F3FB9"/>
    <w:p w14:paraId="6C3C483B" w14:textId="6B1945CB" w:rsidR="00AB7945" w:rsidRDefault="00AB7945" w:rsidP="00ED52D5">
      <w:pPr>
        <w:jc w:val="both"/>
      </w:pPr>
      <w:r>
        <w:t xml:space="preserve">This observed frequency has been Doppler shifted by the mean flow </w:t>
      </w:r>
      <w:r w:rsidR="00D15A41">
        <w:t xml:space="preserve">and must therefore by modified by Eq. 2 to obtain an intrinsic frequency. </w:t>
      </w:r>
    </w:p>
    <w:p w14:paraId="441169EB" w14:textId="77777777" w:rsidR="00D15A41" w:rsidRDefault="00D15A41" w:rsidP="009F3FB9"/>
    <w:p w14:paraId="048E6493" w14:textId="224092C0" w:rsidR="00D15A41" w:rsidRDefault="00D15A41" w:rsidP="00D15A41">
      <w:pPr>
        <w:jc w:val="center"/>
        <w:rPr>
          <w:rFonts w:eastAsiaTheme="minorEastAsia"/>
        </w:rPr>
      </w:pPr>
      <w:r>
        <w:rPr>
          <w:rFonts w:eastAsiaTheme="minorEastAsia"/>
        </w:rPr>
        <w:t xml:space="preserve">   </w:t>
      </w:r>
      <m:oMath>
        <m:acc>
          <m:accPr>
            <m:ctrlPr>
              <w:rPr>
                <w:rFonts w:ascii="Cambria Math" w:hAnsi="Cambria Math"/>
                <w:i/>
              </w:rPr>
            </m:ctrlPr>
          </m:accPr>
          <m:e>
            <m:r>
              <w:rPr>
                <w:rFonts w:ascii="Cambria Math" w:hAnsi="Cambria Math"/>
              </w:rPr>
              <m:t>ω</m:t>
            </m:r>
          </m:e>
        </m:acc>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-U</m:t>
        </m:r>
        <m:acc>
          <m:accPr>
            <m:chr m:val="̅"/>
            <m:ctrlPr>
              <w:rPr>
                <w:rFonts w:ascii="Cambria Math" w:hAnsi="Cambria Math"/>
                <w:i/>
              </w:rPr>
            </m:ctrlPr>
          </m:accPr>
          <m:e>
            <m:r>
              <w:rPr>
                <w:rFonts w:ascii="Cambria Math" w:hAnsi="Cambria Math"/>
              </w:rPr>
              <m:t>k</m:t>
            </m:r>
          </m:e>
        </m:acc>
      </m:oMath>
      <w:r w:rsidR="003E0E64">
        <w:rPr>
          <w:rFonts w:eastAsiaTheme="minorEastAsia"/>
        </w:rPr>
        <w:t xml:space="preserve">     </w:t>
      </w:r>
      <w:r>
        <w:rPr>
          <w:rFonts w:eastAsiaTheme="minorEastAsia"/>
        </w:rPr>
        <w:t xml:space="preserve"> </w:t>
      </w:r>
      <w:r w:rsidR="003E0E64">
        <w:rPr>
          <w:rFonts w:eastAsiaTheme="minorEastAsia"/>
        </w:rPr>
        <w:t xml:space="preserve">  </w:t>
      </w:r>
      <w:r>
        <w:rPr>
          <w:rFonts w:eastAsiaTheme="minorEastAsia"/>
        </w:rPr>
        <w:t>(2)</w:t>
      </w:r>
    </w:p>
    <w:p w14:paraId="11B40D30" w14:textId="77777777" w:rsidR="00D15A41" w:rsidRDefault="00D15A41" w:rsidP="00D15A41">
      <w:pPr>
        <w:rPr>
          <w:rFonts w:eastAsiaTheme="minorEastAsia"/>
        </w:rPr>
      </w:pPr>
    </w:p>
    <w:p w14:paraId="436A9274" w14:textId="7A8DC8AB" w:rsidR="00D15A41" w:rsidRDefault="00D15A41" w:rsidP="00ED52D5">
      <w:pPr>
        <w:jc w:val="both"/>
        <w:rPr>
          <w:rFonts w:eastAsiaTheme="minorEastAsia"/>
        </w:rPr>
      </w:pPr>
      <w:r>
        <w:rPr>
          <w:rFonts w:eastAsiaTheme="minorEastAsia"/>
        </w:rPr>
        <w:t xml:space="preserve">U is the mean flow and </w:t>
      </w:r>
      <m:oMath>
        <m:acc>
          <m:accPr>
            <m:chr m:val="̅"/>
            <m:ctrlPr>
              <w:rPr>
                <w:rFonts w:ascii="Cambria Math" w:hAnsi="Cambria Math"/>
                <w:i/>
              </w:rPr>
            </m:ctrlPr>
          </m:accPr>
          <m:e>
            <m:r>
              <w:rPr>
                <w:rFonts w:ascii="Cambria Math" w:hAnsi="Cambria Math"/>
              </w:rPr>
              <m:t>k</m:t>
            </m:r>
          </m:e>
        </m:acc>
      </m:oMath>
      <w:r>
        <w:rPr>
          <w:rFonts w:eastAsiaTheme="minorEastAsia"/>
        </w:rPr>
        <w:t xml:space="preserve">  represents the wavenumber vector. </w:t>
      </w:r>
      <w:r w:rsidR="000F10F7">
        <w:rPr>
          <w:rFonts w:eastAsiaTheme="minorEastAsia"/>
        </w:rPr>
        <w:t xml:space="preserve">The intrinsic frequency can be utilized, along with the local buoyancy frequency, to estimate the horizontal wavenumber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oMath>
      <w:r w:rsidR="00664F53">
        <w:rPr>
          <w:rFonts w:eastAsiaTheme="minorEastAsia"/>
        </w:rPr>
        <w:t xml:space="preserve"> with Eq. 3:</w:t>
      </w:r>
    </w:p>
    <w:p w14:paraId="7A2863E9" w14:textId="224A919D" w:rsidR="00664F53" w:rsidRDefault="00D65D3E" w:rsidP="00664F53">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h</m:t>
            </m:r>
          </m:sub>
        </m:sSub>
        <m:r>
          <w:rPr>
            <w:rFonts w:ascii="Cambria Math" w:eastAsiaTheme="minorEastAsia" w:hAnsi="Cambria Math"/>
          </w:rPr>
          <m:t>=m</m:t>
        </m:r>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e>
        </m:rad>
        <m:r>
          <w:rPr>
            <w:rFonts w:ascii="Cambria Math" w:eastAsiaTheme="minorEastAsia" w:hAnsi="Cambria Math"/>
          </w:rPr>
          <m:t xml:space="preserve"> </m:t>
        </m:r>
      </m:oMath>
      <w:r w:rsidR="00664F53">
        <w:rPr>
          <w:rFonts w:eastAsiaTheme="minorEastAsia"/>
        </w:rPr>
        <w:t xml:space="preserve"> </w:t>
      </w:r>
      <w:r w:rsidR="003E0E64">
        <w:rPr>
          <w:rFonts w:eastAsiaTheme="minorEastAsia"/>
        </w:rPr>
        <w:t xml:space="preserve">      </w:t>
      </w:r>
      <w:r w:rsidR="00664F53">
        <w:rPr>
          <w:rFonts w:eastAsiaTheme="minorEastAsia"/>
        </w:rPr>
        <w:t xml:space="preserve"> (3)</w:t>
      </w:r>
    </w:p>
    <w:p w14:paraId="06F927B5" w14:textId="77777777" w:rsidR="00664F53" w:rsidRDefault="00664F53" w:rsidP="00664F53">
      <w:pPr>
        <w:jc w:val="center"/>
        <w:rPr>
          <w:rFonts w:eastAsiaTheme="minorEastAsia"/>
        </w:rPr>
      </w:pPr>
    </w:p>
    <w:p w14:paraId="4C5EFF7F" w14:textId="678AF3B9" w:rsidR="000F10F7" w:rsidRPr="005F3043" w:rsidRDefault="00DE53A1" w:rsidP="00ED52D5">
      <w:pPr>
        <w:jc w:val="both"/>
        <w:rPr>
          <w:rFonts w:eastAsiaTheme="minorEastAsia"/>
        </w:rPr>
      </w:pPr>
      <w:r>
        <w:rPr>
          <w:rFonts w:eastAsiaTheme="minorEastAsia"/>
        </w:rPr>
        <w:lastRenderedPageBreak/>
        <w:t xml:space="preserve">where </w:t>
      </w:r>
      <w:r>
        <w:rPr>
          <w:rFonts w:eastAsiaTheme="minorEastAsia"/>
          <w:i/>
        </w:rPr>
        <w:t>m</w:t>
      </w:r>
      <w:r>
        <w:rPr>
          <w:rFonts w:eastAsiaTheme="minorEastAsia"/>
        </w:rPr>
        <w:t xml:space="preserve"> is the vertical wavenumber, estimated from observations (see following section). </w:t>
      </w:r>
      <w:r w:rsidR="005F3043">
        <w:rPr>
          <w:rFonts w:eastAsiaTheme="minorEastAsia"/>
        </w:rPr>
        <w:t xml:space="preserve">For ray tracing, the horizontal wavenumber must be decomposed into its meridional and zonal components </w:t>
      </w:r>
      <w:r w:rsidR="005F3043">
        <w:rPr>
          <w:rFonts w:eastAsiaTheme="minorEastAsia"/>
          <w:i/>
        </w:rPr>
        <w:t xml:space="preserve">k </w:t>
      </w:r>
      <w:r w:rsidR="005F3043">
        <w:rPr>
          <w:rFonts w:eastAsiaTheme="minorEastAsia"/>
        </w:rPr>
        <w:t xml:space="preserve">and </w:t>
      </w:r>
      <w:r w:rsidR="005F3043">
        <w:rPr>
          <w:rFonts w:eastAsiaTheme="minorEastAsia"/>
          <w:i/>
        </w:rPr>
        <w:t>l</w:t>
      </w:r>
      <w:r w:rsidR="005F3043">
        <w:rPr>
          <w:rFonts w:eastAsiaTheme="minorEastAsia"/>
        </w:rPr>
        <w:t xml:space="preserve">. </w:t>
      </w:r>
    </w:p>
    <w:p w14:paraId="64D65893" w14:textId="77777777" w:rsidR="000F10F7" w:rsidRPr="00476DAA" w:rsidRDefault="000F10F7" w:rsidP="00ED52D5">
      <w:pPr>
        <w:jc w:val="both"/>
      </w:pPr>
    </w:p>
    <w:p w14:paraId="43976C64" w14:textId="77777777" w:rsidR="00D15A41" w:rsidRDefault="00D15A41" w:rsidP="009F3FB9"/>
    <w:p w14:paraId="22B8250D" w14:textId="0F6A83D9" w:rsidR="00D524BB" w:rsidRDefault="00034527" w:rsidP="00ED52D5">
      <w:pPr>
        <w:pStyle w:val="Heading2"/>
        <w:jc w:val="both"/>
      </w:pPr>
      <w:r>
        <w:t>Internal Wave Parametrizations</w:t>
      </w:r>
    </w:p>
    <w:p w14:paraId="36665ECC" w14:textId="169B9966" w:rsidR="00493373" w:rsidRDefault="005F3043" w:rsidP="00ED52D5">
      <w:pPr>
        <w:jc w:val="both"/>
      </w:pPr>
      <w:r>
        <w:t xml:space="preserve">This section details the use of the diagnostic equations shown above for estimating observed wave properties, following much of the methodology used by </w:t>
      </w:r>
      <w:r>
        <w:fldChar w:fldCharType="begin"/>
      </w:r>
      <w:r>
        <w:instrText xml:space="preserve"> ADDIN ZOTERO_ITEM CSL_CITATION {"citationID":"mEVW5dsF","properties":{"formattedCitation":"(Waterman et al. 2013)","plainCitation":"(Waterman et al. 2013)"},"citationItems":[{"id":97,"uris":["http://zotero.org/users/4641772/items/CDKIWT7L"],"uri":["http://zotero.org/users/4641772/items/CDKIWT7L"],"itemData":{"id":97,"type":"article-journal","title":"Internal Waves and Turbulence in the Antarctic Circumpolar Current","container-title":"J. Phys. Oceanogr.","page":"259–282","volume":"43","issue":"2","abstract":"This study reports on observations of turbulent dissipation and internal wave-scale flow properties in a standing meander of the Antarctic Circumpolar Current (ACC) north of the Kerguelen Plateau. The authors characterize the intensity and spatial distribution of the observed turbulent dissipation and the derived turbulent mixing, and consider underpinning mechanisms in the context of the internal wave field and the processes governing the waves' generation and evolution. The turbulent dissipation rate and the derived diapycnal diffusivity are highly variable with systematic depth dependence. The dissipation rate is generally enhanced in the upper 1000–1500 m of the water column, and both the dissipation rate and diapycnal diffusivity are enhanced in some places near the seafloor, commonly in regions of rough topography and in the vicinity of strong bottom flows associated with the ACC jets. Turbulent dissipation is high in regions where internal wave energy is high, consistent with the idea that interior dissipation is related to a breaking internal wave field. Elevated turbulence occurs in association with downward-propagating near-inertial waves within 1–2 km of the surface, as well as with upward-propagating, relatively high-frequency waves within 1–2 km of the seafloor. While an interpretation of these near-bottom waves as lee waves generated by ACC jets flowing over small-scale topographic roughness is supported by the qualitative match between the spatial patterns in predicted lee wave radiation and observed near-bottom dissipation, the observed dissipation is found to be only a small percentage of the energy flux predicted by theory. The mismatch suggests an alternative fate to local dissipation for a significant fraction of the radiated energy.","DOI":"10.1175/JPO-D-11-0194.1","ISSN":"0022-3670","author":[{"family":"Waterman","given":"Stephanie"},{"family":"Naveira Garabato","given":"Alberto C."},{"family":"Polzin","given":"Kurt L."},{"family":"Garabato","given":"Alberto C Naveira"},{"family":"Polzin","given":"Kurt L."}],"issued":{"date-parts":[["2013"]]}}}],"schema":"https://github.com/citation-style-language/schema/raw/master/csl-citation.json"} </w:instrText>
      </w:r>
      <w:r>
        <w:fldChar w:fldCharType="separate"/>
      </w:r>
      <w:r>
        <w:rPr>
          <w:noProof/>
        </w:rPr>
        <w:t>Waterman et al. 2013</w:t>
      </w:r>
      <w:r>
        <w:fldChar w:fldCharType="end"/>
      </w:r>
      <w:r w:rsidR="00493373">
        <w:t xml:space="preserve">. </w:t>
      </w:r>
      <w:r w:rsidR="00E14CE2">
        <w:t xml:space="preserve">Integrated variance spectra of velocity and density anomalies are used for estimation internal wave energies. </w:t>
      </w:r>
      <w:r w:rsidR="00626A63">
        <w:t>For each quantity of interest, the anomaly component is estimated by subtracting a sliding 2</w:t>
      </w:r>
      <w:r w:rsidR="00626A63" w:rsidRPr="00626A63">
        <w:rPr>
          <w:vertAlign w:val="superscript"/>
        </w:rPr>
        <w:t>nd</w:t>
      </w:r>
      <w:r w:rsidR="00626A63">
        <w:t xml:space="preserve"> order polynomial fit to each vertical profile, where the polynomial fit represents the mean value (Eq. 4):</w:t>
      </w:r>
    </w:p>
    <w:p w14:paraId="176D68EB" w14:textId="5C624729" w:rsidR="00626A63" w:rsidRDefault="00626A63" w:rsidP="00626A63">
      <w:pPr>
        <w:jc w:val="center"/>
        <w:rPr>
          <w:rFonts w:eastAsiaTheme="minorEastAsia"/>
        </w:rPr>
      </w:pPr>
      <m:oMath>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acc>
          <m:accPr>
            <m:chr m:val="̅"/>
            <m:ctrlPr>
              <w:rPr>
                <w:rFonts w:ascii="Cambria Math" w:hAnsi="Cambria Math"/>
                <w:i/>
              </w:rPr>
            </m:ctrlPr>
          </m:accPr>
          <m:e>
            <m:r>
              <w:rPr>
                <w:rFonts w:ascii="Cambria Math" w:hAnsi="Cambria Math"/>
              </w:rPr>
              <m:t>X</m:t>
            </m:r>
          </m:e>
        </m:acc>
      </m:oMath>
      <w:r>
        <w:rPr>
          <w:rFonts w:eastAsiaTheme="minorEastAsia"/>
        </w:rPr>
        <w:t xml:space="preserve">    (4)</w:t>
      </w:r>
    </w:p>
    <w:p w14:paraId="2C2911D8" w14:textId="632C80BF" w:rsidR="00DB42A1" w:rsidRDefault="00626A63" w:rsidP="00ED52D5">
      <w:pPr>
        <w:jc w:val="both"/>
        <w:rPr>
          <w:rFonts w:eastAsiaTheme="minorEastAsia"/>
        </w:rPr>
      </w:pPr>
      <w:r>
        <w:t xml:space="preserve">where </w:t>
      </w:r>
      <w:r>
        <w:rPr>
          <w:i/>
        </w:rPr>
        <w:t>X</w:t>
      </w:r>
      <w:r>
        <w:t xml:space="preserve"> represents a</w:t>
      </w:r>
      <w:r w:rsidR="00584A53">
        <w:t>n observed</w:t>
      </w:r>
      <w:r>
        <w:t xml:space="preserve"> quantity of interest, </w:t>
      </w:r>
      <m:oMath>
        <m:acc>
          <m:accPr>
            <m:chr m:val="̅"/>
            <m:ctrlPr>
              <w:rPr>
                <w:rFonts w:ascii="Cambria Math" w:hAnsi="Cambria Math"/>
                <w:i/>
              </w:rPr>
            </m:ctrlPr>
          </m:accPr>
          <m:e>
            <m:r>
              <w:rPr>
                <w:rFonts w:ascii="Cambria Math" w:hAnsi="Cambria Math"/>
              </w:rPr>
              <m:t>X</m:t>
            </m:r>
          </m:e>
        </m:acc>
      </m:oMath>
      <w:r w:rsidR="00584A53">
        <w:rPr>
          <w:rFonts w:eastAsiaTheme="minorEastAsia"/>
        </w:rPr>
        <w:t xml:space="preserve"> is the mean value, and </w:t>
      </w:r>
      <m:oMath>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m:t>
            </m:r>
          </m:sup>
        </m:sSup>
      </m:oMath>
      <w:r w:rsidR="00584A53">
        <w:rPr>
          <w:rFonts w:eastAsiaTheme="minorEastAsia"/>
        </w:rPr>
        <w:t xml:space="preserve"> is the quantity anomaly. </w:t>
      </w:r>
      <w:r w:rsidR="004F7544">
        <w:rPr>
          <w:rFonts w:eastAsiaTheme="minorEastAsia"/>
        </w:rPr>
        <w:t xml:space="preserve">The sliding polynomial fit </w:t>
      </w:r>
      <w:r w:rsidR="00727B86">
        <w:rPr>
          <w:rFonts w:eastAsiaTheme="minorEastAsia"/>
        </w:rPr>
        <w:t xml:space="preserve">was constructed by fitting to overlapping 100 dB segments which increase in size by 8 dB every 8 </w:t>
      </w:r>
      <w:proofErr w:type="spellStart"/>
      <w:r w:rsidR="00727B86">
        <w:rPr>
          <w:rFonts w:eastAsiaTheme="minorEastAsia"/>
        </w:rPr>
        <w:t>dB.</w:t>
      </w:r>
      <w:proofErr w:type="spellEnd"/>
      <w:r w:rsidR="00727B86">
        <w:rPr>
          <w:rFonts w:eastAsiaTheme="minorEastAsia"/>
        </w:rPr>
        <w:t xml:space="preserve"> </w:t>
      </w:r>
      <w:r w:rsidR="000D6803">
        <w:rPr>
          <w:rFonts w:eastAsiaTheme="minorEastAsia"/>
        </w:rPr>
        <w:t>The polynomial fits are combined and linearly regressed</w:t>
      </w:r>
      <w:r w:rsidR="00FC66BE">
        <w:rPr>
          <w:rFonts w:eastAsiaTheme="minorEastAsia"/>
        </w:rPr>
        <w:t xml:space="preserve"> back into single vertical profiles which can subtracted from observed profiles. The resulting anomaly profiles are binned into half overlapping 1500 dB bins. </w:t>
      </w:r>
      <w:r w:rsidR="00BE7E58">
        <w:rPr>
          <w:rFonts w:eastAsiaTheme="minorEastAsia"/>
        </w:rPr>
        <w:t xml:space="preserve">Bin size was chosen to fully capture the clearly observable wave features in </w:t>
      </w:r>
      <w:r w:rsidR="00BE7E58">
        <w:rPr>
          <w:rFonts w:eastAsiaTheme="minorEastAsia"/>
          <w:i/>
        </w:rPr>
        <w:t xml:space="preserve">figure velocity anomalies. </w:t>
      </w:r>
      <w:r w:rsidR="0062649B">
        <w:rPr>
          <w:rFonts w:eastAsiaTheme="minorEastAsia"/>
        </w:rPr>
        <w:t xml:space="preserve">The power spectral density is then calculated in each bin using Welch’s method and </w:t>
      </w:r>
      <w:proofErr w:type="spellStart"/>
      <w:r w:rsidR="0062649B">
        <w:rPr>
          <w:rFonts w:eastAsiaTheme="minorEastAsia"/>
        </w:rPr>
        <w:t>Hanning</w:t>
      </w:r>
      <w:proofErr w:type="spellEnd"/>
      <w:r w:rsidR="0062649B">
        <w:rPr>
          <w:rFonts w:eastAsiaTheme="minorEastAsia"/>
        </w:rPr>
        <w:t xml:space="preserve"> windowing to reduce loss of variance. Finally, spectral power is integrated between target vertical wavelengths corresponding to the vertical size of velocity anomaly features. </w:t>
      </w:r>
      <w:r w:rsidR="00953B4F">
        <w:rPr>
          <w:rFonts w:eastAsiaTheme="minorEastAsia"/>
        </w:rPr>
        <w:t xml:space="preserve">Rather than use constant integration limits, they are adjusted for each bin to properly capture the wave features. </w:t>
      </w:r>
      <w:r w:rsidR="00DB42A1">
        <w:t xml:space="preserve">Kinetic energy is estimated using Eq. 5, where </w:t>
      </w:r>
      <m:oMath>
        <m:d>
          <m:dPr>
            <m:begChr m:val="〈"/>
            <m:endChr m:val="〉"/>
            <m:ctrlPr>
              <w:rPr>
                <w:rFonts w:ascii="Cambria Math" w:hAnsi="Cambria Math"/>
                <w:i/>
              </w:rPr>
            </m:ctrlPr>
          </m:dPr>
          <m:e>
            <m:r>
              <w:rPr>
                <w:rFonts w:ascii="Cambria Math" w:hAnsi="Cambria Math"/>
              </w:rPr>
              <m:t xml:space="preserve"> </m:t>
            </m:r>
          </m:e>
        </m:d>
      </m:oMath>
      <w:r w:rsidR="00DB42A1">
        <w:rPr>
          <w:rFonts w:eastAsiaTheme="minorEastAsia"/>
        </w:rPr>
        <w:t xml:space="preserve"> denotes integrated variance spectra. </w:t>
      </w:r>
      <w:r w:rsidR="00ED52D5">
        <w:rPr>
          <w:rFonts w:eastAsiaTheme="minorEastAsia"/>
        </w:rPr>
        <w:t>Pot</w:t>
      </w:r>
      <w:r w:rsidR="000D6FC7">
        <w:rPr>
          <w:rFonts w:eastAsiaTheme="minorEastAsia"/>
        </w:rPr>
        <w:t>ential energy is estimated from isopycnal displacements (</w:t>
      </w:r>
      <w:r w:rsidR="00ED52D5">
        <w:rPr>
          <w:rFonts w:eastAsiaTheme="minorEastAsia"/>
        </w:rPr>
        <w:t>Eq. 6</w:t>
      </w:r>
      <w:r w:rsidR="000D6FC7">
        <w:rPr>
          <w:rFonts w:eastAsiaTheme="minorEastAsia"/>
        </w:rPr>
        <w:t xml:space="preserve">), </w:t>
      </w:r>
      <w:r w:rsidR="00ED52D5">
        <w:rPr>
          <w:rFonts w:eastAsiaTheme="minorEastAsia"/>
        </w:rPr>
        <w:t xml:space="preserve">where </w:t>
      </w:r>
      <w:r w:rsidR="00ED52D5">
        <w:rPr>
          <w:rFonts w:eastAsiaTheme="minorEastAsia"/>
        </w:rPr>
        <w:sym w:font="Symbol" w:char="F047"/>
      </w:r>
      <w:r w:rsidR="00ED52D5">
        <w:rPr>
          <w:rFonts w:eastAsiaTheme="minorEastAsia"/>
        </w:rPr>
        <w:t xml:space="preserve"> is neutral density. Neutral densities are calculated using </w:t>
      </w:r>
      <w:r w:rsidR="000D6FC7">
        <w:rPr>
          <w:rFonts w:eastAsiaTheme="minorEastAsia"/>
        </w:rPr>
        <w:t xml:space="preserve">the CSIRO neutral density code. </w:t>
      </w:r>
      <m:oMath>
        <m:f>
          <m:fPr>
            <m:ctrlPr>
              <w:rPr>
                <w:rFonts w:ascii="Cambria Math" w:eastAsiaTheme="minorEastAsia" w:hAnsi="Cambria Math"/>
                <w:i/>
              </w:rPr>
            </m:ctrlPr>
          </m:fPr>
          <m:num>
            <m:r>
              <w:rPr>
                <w:rFonts w:ascii="Cambria Math" w:hAnsi="Cambria Math"/>
              </w:rPr>
              <m:t>d</m:t>
            </m:r>
            <m:r>
              <m:rPr>
                <m:sty m:val="p"/>
              </m:rPr>
              <w:rPr>
                <w:rFonts w:ascii="Cambria Math" w:hAnsi="Cambria Math"/>
              </w:rPr>
              <m:t>Γ</m:t>
            </m:r>
          </m:num>
          <m:den>
            <m:r>
              <w:rPr>
                <w:rFonts w:ascii="Cambria Math" w:hAnsi="Cambria Math"/>
              </w:rPr>
              <m:t>dz</m:t>
            </m:r>
          </m:den>
        </m:f>
      </m:oMath>
      <w:r w:rsidR="000D6FC7">
        <w:rPr>
          <w:rFonts w:eastAsiaTheme="minorEastAsia"/>
        </w:rPr>
        <w:t xml:space="preserve">  is calculated by differencing </w:t>
      </w:r>
      <w:r w:rsidR="000D6FC7">
        <w:rPr>
          <w:rFonts w:eastAsiaTheme="minorEastAsia"/>
        </w:rPr>
        <w:sym w:font="Symbol" w:char="F047"/>
      </w:r>
      <w:r w:rsidR="000D6FC7">
        <w:rPr>
          <w:rFonts w:eastAsiaTheme="minorEastAsia"/>
        </w:rPr>
        <w:t xml:space="preserve"> over 400 dB windows. </w:t>
      </w:r>
    </w:p>
    <w:p w14:paraId="3FD01FE0" w14:textId="77777777" w:rsidR="00C86DFF" w:rsidRDefault="00C86DFF" w:rsidP="00ED52D5">
      <w:pPr>
        <w:jc w:val="both"/>
        <w:rPr>
          <w:rFonts w:eastAsiaTheme="minorEastAsia"/>
        </w:rPr>
      </w:pPr>
    </w:p>
    <w:p w14:paraId="2E63AC1E" w14:textId="77777777" w:rsidR="00C86DFF" w:rsidRDefault="00C86DFF" w:rsidP="00ED52D5">
      <w:pPr>
        <w:jc w:val="both"/>
        <w:rPr>
          <w:rFonts w:eastAsiaTheme="minorEastAsia"/>
        </w:rPr>
      </w:pPr>
    </w:p>
    <w:p w14:paraId="40CEC946" w14:textId="6D36D4FF" w:rsidR="00C86DFF" w:rsidRDefault="00C86DFF" w:rsidP="00C86DFF">
      <w:pPr>
        <w:pStyle w:val="Heading2"/>
        <w:rPr>
          <w:rFonts w:eastAsiaTheme="minorEastAsia"/>
        </w:rPr>
      </w:pPr>
      <w:r>
        <w:rPr>
          <w:rFonts w:eastAsiaTheme="minorEastAsia"/>
        </w:rPr>
        <w:t>Ray Tracing</w:t>
      </w:r>
    </w:p>
    <w:p w14:paraId="580C5C1E" w14:textId="7A6EC61A" w:rsidR="00C86DFF" w:rsidRDefault="00C86DFF" w:rsidP="00D12050">
      <w:pPr>
        <w:jc w:val="both"/>
      </w:pPr>
      <w:r>
        <w:t>The second aspect of this study deals with understanding the role lee waves play in the Southern Ocean’s eddy field through ray tracing.</w:t>
      </w:r>
      <w:r w:rsidR="00D108FC">
        <w:t xml:space="preserve"> </w:t>
      </w:r>
      <w:r w:rsidR="00D108FC">
        <w:rPr>
          <w:b/>
        </w:rPr>
        <w:t xml:space="preserve">Add Ray Tracing Background (where equations come from and previous studies which used </w:t>
      </w:r>
      <w:proofErr w:type="gramStart"/>
      <w:r w:rsidR="00D108FC">
        <w:rPr>
          <w:b/>
        </w:rPr>
        <w:t xml:space="preserve">it) </w:t>
      </w:r>
      <w:r>
        <w:t xml:space="preserve"> Several</w:t>
      </w:r>
      <w:proofErr w:type="gramEnd"/>
      <w:r>
        <w:t xml:space="preserve"> key studies have utilized this approach to better understand internal gravity waves in a variety of scenarios. However, due to limitations in observational data, these studies simplified local physical conditions. </w:t>
      </w:r>
      <w:r>
        <w:rPr>
          <w:b/>
        </w:rPr>
        <w:t>Add examples</w:t>
      </w:r>
      <w:r>
        <w:t xml:space="preserve">. </w:t>
      </w:r>
      <w:r w:rsidR="00A546DE">
        <w:t xml:space="preserve">This study utilizes the </w:t>
      </w:r>
      <w:proofErr w:type="spellStart"/>
      <w:r w:rsidR="00A546DE">
        <w:t>satGEM</w:t>
      </w:r>
      <w:proofErr w:type="spellEnd"/>
      <w:r w:rsidR="00A546DE">
        <w:t xml:space="preserve"> product to simulate lee wave </w:t>
      </w:r>
      <w:proofErr w:type="spellStart"/>
      <w:r w:rsidR="00A546DE">
        <w:t>propogation</w:t>
      </w:r>
      <w:proofErr w:type="spellEnd"/>
      <w:r w:rsidR="00A546DE">
        <w:t xml:space="preserve"> in realistic conditions, varying in 4 dimensions (</w:t>
      </w:r>
      <w:proofErr w:type="spellStart"/>
      <w:proofErr w:type="gramStart"/>
      <w:r w:rsidR="00A546DE">
        <w:t>x,y</w:t>
      </w:r>
      <w:proofErr w:type="spellEnd"/>
      <w:proofErr w:type="gramEnd"/>
      <w:r w:rsidR="00A546DE">
        <w:t>, z, and t).</w:t>
      </w:r>
      <w:r w:rsidR="00D12050">
        <w:t xml:space="preserve"> The </w:t>
      </w:r>
      <w:proofErr w:type="spellStart"/>
      <w:r w:rsidR="00D12050">
        <w:t>satGEM</w:t>
      </w:r>
      <w:proofErr w:type="spellEnd"/>
      <w:r w:rsidR="00D12050">
        <w:t xml:space="preserve"> product is an estimation of the four dimensional structure of the Southern Ocean’s temperature, salinity, and velocities using Argo float data and sea surface height altimetry </w:t>
      </w:r>
      <w:r w:rsidR="00D12050">
        <w:fldChar w:fldCharType="begin"/>
      </w:r>
      <w:r w:rsidR="00D12050">
        <w:instrText xml:space="preserve"> ADDIN ZOTERO_ITEM CSL_CITATION {"citationID":"KMefFcVa","properties":{"formattedCitation":"(Meijers, Bindoff, and Rintoul 2010)","plainCitation":"(Meijers, Bindoff, and Rintoul 2010)"},"citationItems":[{"id":652,"uris":["http://zotero.org/users/4641772/items/7LJW36T9"],"uri":["http://zotero.org/users/4641772/items/7LJW36T9"],"itemData":{"id":652,"type":"article-journal","title":"Estimating the Four-Dimensional Structure of the Southern Ocean Using Satellite Altimetry","container-title":"Journal of Atmospheric and Oceanic Technology","page":"548-568","volume":"28","issue":"4","source":"journals.ametsoc.org (Atypon)","abstract":"A gravest empirical mode (GEM) projection of temperature and salinity fields over the circumpolar Southern Ocean is presented and is used in combination with satellite altimetry to produce gridded, full-depth, time-evolving temperature, salinity, and velocity fields. Optimal interpolation of historical hydrography, including Argo floats, is used to produce GEM projections of the circumpolar temperature and salinity fields. Parameterizing these fields by dynamic height allows the use of altimetric SSH values from 1992–2006 to create synoptic temperature and salinity fields at weekly intervals on a ⅓° grid at 36 depth levels. The satellite-derived temperature and salinity fields generally capture over 90% of the property variance below the thermocline, with RMS residuals of 1.16°C and 0.132 in salinity at the surface, decreasing to less than 0.45°C and 0.05 below 500 dbar. The combination of altimetry with the GEM fields allows the resolution of the subsurface structure of the filamentary fronts and eddy features. Velocity fields derived from the time-evolving temperature and salinity fields reproduce the Antarctic Circumpolar Current (ACC) velocity structure well, and are strongly correlated (r &gt; 0.7) with in situ measurements from current meters and drifters, with RMS velocity residuals of 4.8–14.8 cm−1 in the Subantarctic Front.","DOI":"10.1175/2010JTECHO790.1","ISSN":"0739-0572","journalAbbreviation":"J. Atmos. Oceanic Technol.","author":[{"family":"Meijers","given":"A. J. S."},{"family":"Bindoff","given":"N. L."},{"family":"Rintoul","given":"S. R."}],"issued":{"date-parts":[["2010",12,10]]}}}],"schema":"https://github.com/citation-style-language/schema/raw/master/csl-citation.json"} </w:instrText>
      </w:r>
      <w:r w:rsidR="00D12050">
        <w:fldChar w:fldCharType="separate"/>
      </w:r>
      <w:r w:rsidR="00D12050">
        <w:rPr>
          <w:noProof/>
        </w:rPr>
        <w:t>(Meijers, Bindoff, and Rintoul 2010)</w:t>
      </w:r>
      <w:r w:rsidR="00D12050">
        <w:fldChar w:fldCharType="end"/>
      </w:r>
      <w:r w:rsidR="00D12050">
        <w:t>.</w:t>
      </w:r>
      <w:r w:rsidR="00A546DE">
        <w:t xml:space="preserve">  </w:t>
      </w:r>
    </w:p>
    <w:p w14:paraId="06D2BE43" w14:textId="77777777" w:rsidR="0013165E" w:rsidRDefault="0013165E" w:rsidP="00D12050">
      <w:pPr>
        <w:jc w:val="both"/>
      </w:pPr>
    </w:p>
    <w:p w14:paraId="6C4E5A34" w14:textId="77777777" w:rsidR="00D108FC" w:rsidRDefault="00D108FC" w:rsidP="00D12050">
      <w:pPr>
        <w:jc w:val="both"/>
      </w:pPr>
    </w:p>
    <w:p w14:paraId="14E762F2" w14:textId="77777777" w:rsidR="00D108FC" w:rsidRDefault="00D108FC" w:rsidP="00D12050">
      <w:pPr>
        <w:jc w:val="both"/>
      </w:pPr>
    </w:p>
    <w:p w14:paraId="0BCBA0AE" w14:textId="77777777" w:rsidR="00D108FC" w:rsidRDefault="00D108FC" w:rsidP="00D12050">
      <w:pPr>
        <w:jc w:val="both"/>
      </w:pPr>
    </w:p>
    <w:p w14:paraId="1DDFE09F" w14:textId="77777777" w:rsidR="00D108FC" w:rsidRDefault="00D108FC" w:rsidP="00D12050">
      <w:pPr>
        <w:jc w:val="both"/>
      </w:pPr>
    </w:p>
    <w:p w14:paraId="30B8EA16" w14:textId="77777777" w:rsidR="00D108FC" w:rsidRDefault="00D108FC" w:rsidP="00D12050">
      <w:pPr>
        <w:jc w:val="both"/>
      </w:pPr>
    </w:p>
    <w:p w14:paraId="40F91BEB" w14:textId="77777777" w:rsidR="00D108FC" w:rsidRDefault="00D108FC" w:rsidP="00D12050">
      <w:pPr>
        <w:jc w:val="both"/>
      </w:pPr>
    </w:p>
    <w:p w14:paraId="2FB0DC9D" w14:textId="77777777" w:rsidR="00D108FC" w:rsidRDefault="00D108FC" w:rsidP="00D12050">
      <w:pPr>
        <w:jc w:val="both"/>
      </w:pPr>
    </w:p>
    <w:p w14:paraId="2F0C4F7F" w14:textId="77777777" w:rsidR="00D108FC" w:rsidRDefault="00D108FC" w:rsidP="00D12050">
      <w:pPr>
        <w:jc w:val="both"/>
      </w:pPr>
    </w:p>
    <w:p w14:paraId="06529A86" w14:textId="77777777" w:rsidR="00D108FC" w:rsidRDefault="00D108FC" w:rsidP="00D12050">
      <w:pPr>
        <w:jc w:val="both"/>
      </w:pPr>
    </w:p>
    <w:p w14:paraId="29FEC2EC" w14:textId="77777777" w:rsidR="00D108FC" w:rsidRDefault="00D108FC" w:rsidP="00D12050">
      <w:pPr>
        <w:jc w:val="both"/>
      </w:pPr>
    </w:p>
    <w:p w14:paraId="164B9AE8" w14:textId="2D88B313" w:rsidR="00D108FC" w:rsidRPr="00D108FC" w:rsidRDefault="00364F21" w:rsidP="00D108FC">
      <w:pPr>
        <w:pStyle w:val="Heading3"/>
      </w:pPr>
      <w:r>
        <w:t>Ray tracing equations</w:t>
      </w:r>
    </w:p>
    <w:p w14:paraId="7A6693CE" w14:textId="7EE0E2AF" w:rsidR="00D108FC" w:rsidRDefault="00D108FC" w:rsidP="00D108FC">
      <w:pPr>
        <w:pStyle w:val="Heading4"/>
      </w:pPr>
      <w:r>
        <w:t>Group Speeds:</w:t>
      </w:r>
    </w:p>
    <w:p w14:paraId="7E78258E" w14:textId="77777777" w:rsidR="00D108FC" w:rsidRDefault="00D108FC" w:rsidP="00D108FC">
      <w:pPr>
        <w:pStyle w:val="FirstParagraph"/>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g</m:t>
              </m:r>
            </m:sub>
          </m:sSub>
          <m:r>
            <w:rPr>
              <w:rFonts w:ascii="Cambria Math" w:hAnsi="Cambria Math"/>
            </w:rPr>
            <m:t>x=</m:t>
          </m:r>
          <m:f>
            <m:fPr>
              <m:ctrlPr>
                <w:rPr>
                  <w:rFonts w:ascii="Cambria Math" w:hAnsi="Cambria Math"/>
                </w:rPr>
              </m:ctrlPr>
            </m:fPr>
            <m:num>
              <m:r>
                <w:rPr>
                  <w:rFonts w:ascii="Cambria Math" w:hAnsi="Cambria Math"/>
                </w:rPr>
                <m:t>k</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2</m:t>
                  </m:r>
                </m:sup>
              </m:sSup>
              <m:r>
                <w:rPr>
                  <w:rFonts w:ascii="Cambria Math" w:hAnsi="Cambria Math"/>
                </w:rPr>
                <m:t>)</m:t>
              </m:r>
            </m:num>
            <m:den>
              <m:r>
                <w:rPr>
                  <w:rFonts w:ascii="Cambria Math" w:hAnsi="Cambria Math"/>
                </w:rPr>
                <m:t>ω(</m:t>
              </m:r>
              <m:sSup>
                <m:sSupPr>
                  <m:ctrlPr>
                    <w:rPr>
                      <w:rFonts w:ascii="Cambria Math" w:hAnsi="Cambria Math"/>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+U(x,y,z,t)</m:t>
          </m:r>
        </m:oMath>
      </m:oMathPara>
    </w:p>
    <w:p w14:paraId="6245C5AD" w14:textId="77777777" w:rsidR="00D108FC" w:rsidRDefault="00D108FC" w:rsidP="00D108FC">
      <w:pPr>
        <w:pStyle w:val="FirstParagraph"/>
      </w:pPr>
      <m:oMathPara>
        <m:oMathParaPr>
          <m:jc m:val="center"/>
        </m:oMathParaPr>
        <m:oMath>
          <m:sSub>
            <m:sSubPr>
              <m:ctrlPr>
                <w:rPr>
                  <w:rFonts w:ascii="Cambria Math" w:hAnsi="Cambria Math"/>
                </w:rPr>
              </m:ctrlPr>
            </m:sSubPr>
            <m:e>
              <m:r>
                <w:rPr>
                  <w:rFonts w:ascii="Cambria Math" w:hAnsi="Cambria Math"/>
                </w:rPr>
                <m:t>C</m:t>
              </m:r>
            </m:e>
            <m:sub>
              <m:r>
                <w:rPr>
                  <w:rFonts w:ascii="Cambria Math" w:hAnsi="Cambria Math"/>
                </w:rPr>
                <m:t>g</m:t>
              </m:r>
            </m:sub>
          </m:sSub>
          <m:r>
            <w:rPr>
              <w:rFonts w:ascii="Cambria Math" w:hAnsi="Cambria Math"/>
            </w:rPr>
            <m:t>y=</m:t>
          </m:r>
          <m:f>
            <m:fPr>
              <m:ctrlPr>
                <w:rPr>
                  <w:rFonts w:ascii="Cambria Math" w:hAnsi="Cambria Math"/>
                </w:rPr>
              </m:ctrlPr>
            </m:fPr>
            <m:num>
              <m:r>
                <w:rPr>
                  <w:rFonts w:ascii="Cambria Math" w:hAnsi="Cambria Math"/>
                </w:rPr>
                <m:t>l</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2</m:t>
                  </m:r>
                </m:sup>
              </m:sSup>
              <m:r>
                <w:rPr>
                  <w:rFonts w:ascii="Cambria Math" w:hAnsi="Cambria Math"/>
                </w:rPr>
                <m:t>)</m:t>
              </m:r>
            </m:num>
            <m:den>
              <m:r>
                <w:rPr>
                  <w:rFonts w:ascii="Cambria Math" w:hAnsi="Cambria Math"/>
                </w:rPr>
                <m:t>ω(</m:t>
              </m:r>
              <m:sSup>
                <m:sSupPr>
                  <m:ctrlPr>
                    <w:rPr>
                      <w:rFonts w:ascii="Cambria Math" w:hAnsi="Cambria Math"/>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sSup>
                <m:sSupPr>
                  <m:ctrlPr>
                    <w:rPr>
                      <w:rFonts w:ascii="Cambria Math" w:hAnsi="Cambria Math"/>
                    </w:rPr>
                  </m:ctrlPr>
                </m:sSupPr>
                <m:e>
                  <m:r>
                    <w:rPr>
                      <w:rFonts w:ascii="Cambria Math" w:hAnsi="Cambria Math"/>
                    </w:rPr>
                    <m:t>)</m:t>
                  </m:r>
                </m:e>
                <m:sup>
                  <m:r>
                    <w:rPr>
                      <w:rFonts w:ascii="Cambria Math" w:hAnsi="Cambria Math"/>
                    </w:rPr>
                    <m:t>2</m:t>
                  </m:r>
                </m:sup>
              </m:sSup>
            </m:den>
          </m:f>
          <m:r>
            <w:rPr>
              <w:rFonts w:ascii="Cambria Math" w:hAnsi="Cambria Math"/>
            </w:rPr>
            <m:t>+V(x,y,z,t)</m:t>
          </m:r>
        </m:oMath>
      </m:oMathPara>
    </w:p>
    <w:p w14:paraId="4C41442A" w14:textId="29BD58E3" w:rsidR="00D108FC" w:rsidRPr="00D108FC" w:rsidRDefault="00D108FC" w:rsidP="00D108FC">
      <m:oMathPara>
        <m:oMath>
          <m:sSub>
            <m:sSubPr>
              <m:ctrlPr>
                <w:rPr>
                  <w:rFonts w:ascii="Cambria Math" w:hAnsi="Cambria Math"/>
                </w:rPr>
              </m:ctrlPr>
            </m:sSubPr>
            <m:e>
              <m:r>
                <w:rPr>
                  <w:rFonts w:ascii="Cambria Math" w:hAnsi="Cambria Math"/>
                </w:rPr>
                <m:t>C</m:t>
              </m:r>
            </m:e>
            <m:sub>
              <m:r>
                <w:rPr>
                  <w:rFonts w:ascii="Cambria Math" w:hAnsi="Cambria Math"/>
                </w:rPr>
                <m:t>g</m:t>
              </m:r>
            </m:sub>
          </m:sSub>
          <m:r>
            <w:rPr>
              <w:rFonts w:ascii="Cambria Math" w:hAnsi="Cambria Math"/>
            </w:rPr>
            <m:t>z=</m:t>
          </m:r>
          <m:f>
            <m:fPr>
              <m:ctrlPr>
                <w:rPr>
                  <w:rFonts w:ascii="Cambria Math" w:hAnsi="Cambria Math"/>
                </w:rPr>
              </m:ctrlPr>
            </m:fPr>
            <m:num>
              <m:r>
                <w:rPr>
                  <w:rFonts w:ascii="Cambria Math" w:hAnsi="Cambria Math"/>
                </w:rPr>
                <m:t>-m(</m:t>
              </m:r>
              <m:sSup>
                <m:sSupPr>
                  <m:ctrlPr>
                    <w:rPr>
                      <w:rFonts w:ascii="Cambria Math" w:hAnsi="Cambria Math"/>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2</m:t>
                  </m:r>
                </m:sup>
              </m:sSup>
              <m:r>
                <w:rPr>
                  <w:rFonts w:ascii="Cambria Math" w:hAnsi="Cambria Math"/>
                </w:rPr>
                <m:t>)</m:t>
              </m:r>
            </m:num>
            <m:den>
              <m:r>
                <w:rPr>
                  <w:rFonts w:ascii="Cambria Math" w:hAnsi="Cambria Math"/>
                </w:rPr>
                <m:t>ω(</m:t>
              </m:r>
              <m:sSup>
                <m:sSupPr>
                  <m:ctrlPr>
                    <w:rPr>
                      <w:rFonts w:ascii="Cambria Math" w:hAnsi="Cambria Math"/>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sSup>
                <m:sSupPr>
                  <m:ctrlPr>
                    <w:rPr>
                      <w:rFonts w:ascii="Cambria Math" w:hAnsi="Cambria Math"/>
                    </w:rPr>
                  </m:ctrlPr>
                </m:sSupPr>
                <m:e>
                  <m:r>
                    <w:rPr>
                      <w:rFonts w:ascii="Cambria Math" w:hAnsi="Cambria Math"/>
                    </w:rPr>
                    <m:t>)</m:t>
                  </m:r>
                </m:e>
                <m:sup>
                  <m:r>
                    <w:rPr>
                      <w:rFonts w:ascii="Cambria Math" w:hAnsi="Cambria Math"/>
                    </w:rPr>
                    <m:t>2</m:t>
                  </m:r>
                </m:sup>
              </m:sSup>
            </m:den>
          </m:f>
        </m:oMath>
      </m:oMathPara>
    </w:p>
    <w:p w14:paraId="340CECEF" w14:textId="77777777" w:rsidR="00364F21" w:rsidRDefault="00364F21" w:rsidP="00364F21"/>
    <w:p w14:paraId="4219C6E1" w14:textId="1DCBA7C2" w:rsidR="00D108FC" w:rsidRDefault="00D108FC" w:rsidP="00D108FC">
      <w:pPr>
        <w:pStyle w:val="Heading4"/>
      </w:pPr>
      <w:r>
        <w:t>Wave Property Changes:</w:t>
      </w:r>
    </w:p>
    <w:p w14:paraId="0ACBF5CB" w14:textId="77777777" w:rsidR="00D108FC" w:rsidRDefault="00D108FC" w:rsidP="00D108FC">
      <w:pPr>
        <w:pStyle w:val="FirstParagraph"/>
      </w:pPr>
      <m:oMathPara>
        <m:oMathParaPr>
          <m:jc m:val="center"/>
        </m:oMathParaPr>
        <m:oMath>
          <m:f>
            <m:fPr>
              <m:ctrlPr>
                <w:rPr>
                  <w:rFonts w:ascii="Cambria Math" w:hAnsi="Cambria Math"/>
                </w:rPr>
              </m:ctrlPr>
            </m:fPr>
            <m:num>
              <m:r>
                <w:rPr>
                  <w:rFonts w:ascii="Cambria Math" w:hAnsi="Cambria Math"/>
                </w:rPr>
                <m:t>∂k</m:t>
              </m:r>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N(</m:t>
              </m:r>
              <m:sSup>
                <m:sSupPr>
                  <m:ctrlPr>
                    <w:rPr>
                      <w:rFonts w:ascii="Cambria Math" w:hAnsi="Cambria Math"/>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m:t>
              </m:r>
            </m:num>
            <m:den>
              <m:r>
                <w:rPr>
                  <w:rFonts w:ascii="Cambria Math" w:hAnsi="Cambria Math"/>
                </w:rPr>
                <m:t>ω(</m:t>
              </m:r>
              <m:sSup>
                <m:sSupPr>
                  <m:ctrlPr>
                    <w:rPr>
                      <w:rFonts w:ascii="Cambria Math" w:hAnsi="Cambria Math"/>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den>
          </m:f>
          <m:f>
            <m:fPr>
              <m:ctrlPr>
                <w:rPr>
                  <w:rFonts w:ascii="Cambria Math" w:hAnsi="Cambria Math"/>
                </w:rPr>
              </m:ctrlPr>
            </m:fPr>
            <m:num>
              <m:r>
                <w:rPr>
                  <w:rFonts w:ascii="Cambria Math" w:hAnsi="Cambria Math"/>
                </w:rPr>
                <m:t>∂N</m:t>
              </m:r>
            </m:num>
            <m:den>
              <m:r>
                <w:rPr>
                  <w:rFonts w:ascii="Cambria Math" w:hAnsi="Cambria Math"/>
                </w:rPr>
                <m:t>∂x</m:t>
              </m:r>
            </m:den>
          </m:f>
          <m:r>
            <w:rPr>
              <w:rFonts w:ascii="Cambria Math" w:hAnsi="Cambria Math"/>
            </w:rPr>
            <m:t>]-k</m:t>
          </m:r>
          <m:f>
            <m:fPr>
              <m:ctrlPr>
                <w:rPr>
                  <w:rFonts w:ascii="Cambria Math" w:hAnsi="Cambria Math"/>
                </w:rPr>
              </m:ctrlPr>
            </m:fPr>
            <m:num>
              <m:r>
                <w:rPr>
                  <w:rFonts w:ascii="Cambria Math" w:hAnsi="Cambria Math"/>
                </w:rPr>
                <m:t>∂U</m:t>
              </m:r>
            </m:num>
            <m:den>
              <m:r>
                <w:rPr>
                  <w:rFonts w:ascii="Cambria Math" w:hAnsi="Cambria Math"/>
                </w:rPr>
                <m:t>∂x</m:t>
              </m:r>
            </m:den>
          </m:f>
          <m:r>
            <w:rPr>
              <w:rFonts w:ascii="Cambria Math" w:hAnsi="Cambria Math"/>
            </w:rPr>
            <m:t>-l</m:t>
          </m:r>
          <m:f>
            <m:fPr>
              <m:ctrlPr>
                <w:rPr>
                  <w:rFonts w:ascii="Cambria Math" w:hAnsi="Cambria Math"/>
                </w:rPr>
              </m:ctrlPr>
            </m:fPr>
            <m:num>
              <m:r>
                <w:rPr>
                  <w:rFonts w:ascii="Cambria Math" w:hAnsi="Cambria Math"/>
                </w:rPr>
                <m:t>∂V</m:t>
              </m:r>
            </m:num>
            <m:den>
              <m:r>
                <w:rPr>
                  <w:rFonts w:ascii="Cambria Math" w:hAnsi="Cambria Math"/>
                </w:rPr>
                <m:t>∂x</m:t>
              </m:r>
            </m:den>
          </m:f>
        </m:oMath>
      </m:oMathPara>
    </w:p>
    <w:p w14:paraId="4DA110A3" w14:textId="77777777" w:rsidR="00D108FC" w:rsidRDefault="00D108FC" w:rsidP="00D108FC">
      <w:pPr>
        <w:pStyle w:val="FirstParagraph"/>
      </w:pPr>
      <m:oMathPara>
        <m:oMathParaPr>
          <m:jc m:val="center"/>
        </m:oMathParaPr>
        <m:oMath>
          <m:f>
            <m:fPr>
              <m:ctrlPr>
                <w:rPr>
                  <w:rFonts w:ascii="Cambria Math" w:hAnsi="Cambria Math"/>
                </w:rPr>
              </m:ctrlPr>
            </m:fPr>
            <m:num>
              <m:r>
                <w:rPr>
                  <w:rFonts w:ascii="Cambria Math" w:hAnsi="Cambria Math"/>
                </w:rPr>
                <m:t>∂l</m:t>
              </m:r>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N(</m:t>
              </m:r>
              <m:sSup>
                <m:sSupPr>
                  <m:ctrlPr>
                    <w:rPr>
                      <w:rFonts w:ascii="Cambria Math" w:hAnsi="Cambria Math"/>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m:t>
              </m:r>
            </m:num>
            <m:den>
              <m:r>
                <w:rPr>
                  <w:rFonts w:ascii="Cambria Math" w:hAnsi="Cambria Math"/>
                </w:rPr>
                <m:t>ω(</m:t>
              </m:r>
              <m:sSup>
                <m:sSupPr>
                  <m:ctrlPr>
                    <w:rPr>
                      <w:rFonts w:ascii="Cambria Math" w:hAnsi="Cambria Math"/>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den>
          </m:f>
          <m:f>
            <m:fPr>
              <m:ctrlPr>
                <w:rPr>
                  <w:rFonts w:ascii="Cambria Math" w:hAnsi="Cambria Math"/>
                </w:rPr>
              </m:ctrlPr>
            </m:fPr>
            <m:num>
              <m:r>
                <w:rPr>
                  <w:rFonts w:ascii="Cambria Math" w:hAnsi="Cambria Math"/>
                </w:rPr>
                <m:t>∂N</m:t>
              </m:r>
            </m:num>
            <m:den>
              <m:r>
                <w:rPr>
                  <w:rFonts w:ascii="Cambria Math" w:hAnsi="Cambria Math"/>
                </w:rPr>
                <m:t>∂y</m:t>
              </m:r>
            </m:den>
          </m:f>
          <m:r>
            <w:rPr>
              <w:rFonts w:ascii="Cambria Math" w:hAnsi="Cambria Math"/>
            </w:rPr>
            <m:t>]-k</m:t>
          </m:r>
          <m:f>
            <m:fPr>
              <m:ctrlPr>
                <w:rPr>
                  <w:rFonts w:ascii="Cambria Math" w:hAnsi="Cambria Math"/>
                </w:rPr>
              </m:ctrlPr>
            </m:fPr>
            <m:num>
              <m:r>
                <w:rPr>
                  <w:rFonts w:ascii="Cambria Math" w:hAnsi="Cambria Math"/>
                </w:rPr>
                <m:t>∂U</m:t>
              </m:r>
            </m:num>
            <m:den>
              <m:r>
                <w:rPr>
                  <w:rFonts w:ascii="Cambria Math" w:hAnsi="Cambria Math"/>
                </w:rPr>
                <m:t>∂y</m:t>
              </m:r>
            </m:den>
          </m:f>
          <m:r>
            <w:rPr>
              <w:rFonts w:ascii="Cambria Math" w:hAnsi="Cambria Math"/>
            </w:rPr>
            <m:t>-l</m:t>
          </m:r>
          <m:f>
            <m:fPr>
              <m:ctrlPr>
                <w:rPr>
                  <w:rFonts w:ascii="Cambria Math" w:hAnsi="Cambria Math"/>
                </w:rPr>
              </m:ctrlPr>
            </m:fPr>
            <m:num>
              <m:r>
                <w:rPr>
                  <w:rFonts w:ascii="Cambria Math" w:hAnsi="Cambria Math"/>
                </w:rPr>
                <m:t>∂V</m:t>
              </m:r>
            </m:num>
            <m:den>
              <m:r>
                <w:rPr>
                  <w:rFonts w:ascii="Cambria Math" w:hAnsi="Cambria Math"/>
                </w:rPr>
                <m:t>∂y</m:t>
              </m:r>
            </m:den>
          </m:f>
        </m:oMath>
      </m:oMathPara>
    </w:p>
    <w:p w14:paraId="37081748" w14:textId="77777777" w:rsidR="00D108FC" w:rsidRDefault="00D108FC" w:rsidP="00D108FC">
      <w:pPr>
        <w:pStyle w:val="FirstParagraph"/>
      </w:pPr>
      <m:oMathPara>
        <m:oMathParaPr>
          <m:jc m:val="center"/>
        </m:oMathParaPr>
        <m:oMath>
          <m:f>
            <m:fPr>
              <m:ctrlPr>
                <w:rPr>
                  <w:rFonts w:ascii="Cambria Math" w:hAnsi="Cambria Math"/>
                </w:rPr>
              </m:ctrlPr>
            </m:fPr>
            <m:num>
              <m:r>
                <w:rPr>
                  <w:rFonts w:ascii="Cambria Math" w:hAnsi="Cambria Math"/>
                </w:rPr>
                <m:t>∂m</m:t>
              </m:r>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N(</m:t>
              </m:r>
              <m:sSup>
                <m:sSupPr>
                  <m:ctrlPr>
                    <w:rPr>
                      <w:rFonts w:ascii="Cambria Math" w:hAnsi="Cambria Math"/>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m:t>
              </m:r>
            </m:num>
            <m:den>
              <m:r>
                <w:rPr>
                  <w:rFonts w:ascii="Cambria Math" w:hAnsi="Cambria Math"/>
                </w:rPr>
                <m:t>ω(</m:t>
              </m:r>
              <m:sSup>
                <m:sSupPr>
                  <m:ctrlPr>
                    <w:rPr>
                      <w:rFonts w:ascii="Cambria Math" w:hAnsi="Cambria Math"/>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den>
          </m:f>
          <m:f>
            <m:fPr>
              <m:ctrlPr>
                <w:rPr>
                  <w:rFonts w:ascii="Cambria Math" w:hAnsi="Cambria Math"/>
                </w:rPr>
              </m:ctrlPr>
            </m:fPr>
            <m:num>
              <m:r>
                <w:rPr>
                  <w:rFonts w:ascii="Cambria Math" w:hAnsi="Cambria Math"/>
                </w:rPr>
                <m:t>∂N</m:t>
              </m:r>
            </m:num>
            <m:den>
              <m:r>
                <w:rPr>
                  <w:rFonts w:ascii="Cambria Math" w:hAnsi="Cambria Math"/>
                </w:rPr>
                <m:t>∂z</m:t>
              </m:r>
            </m:den>
          </m:f>
          <m:r>
            <w:rPr>
              <w:rFonts w:ascii="Cambria Math" w:hAnsi="Cambria Math"/>
            </w:rPr>
            <m:t>]-k</m:t>
          </m:r>
          <m:f>
            <m:fPr>
              <m:ctrlPr>
                <w:rPr>
                  <w:rFonts w:ascii="Cambria Math" w:hAnsi="Cambria Math"/>
                </w:rPr>
              </m:ctrlPr>
            </m:fPr>
            <m:num>
              <m:r>
                <w:rPr>
                  <w:rFonts w:ascii="Cambria Math" w:hAnsi="Cambria Math"/>
                </w:rPr>
                <m:t>∂U</m:t>
              </m:r>
            </m:num>
            <m:den>
              <m:r>
                <w:rPr>
                  <w:rFonts w:ascii="Cambria Math" w:hAnsi="Cambria Math"/>
                </w:rPr>
                <m:t>∂z</m:t>
              </m:r>
            </m:den>
          </m:f>
          <m:r>
            <w:rPr>
              <w:rFonts w:ascii="Cambria Math" w:hAnsi="Cambria Math"/>
            </w:rPr>
            <m:t>-l</m:t>
          </m:r>
          <m:f>
            <m:fPr>
              <m:ctrlPr>
                <w:rPr>
                  <w:rFonts w:ascii="Cambria Math" w:hAnsi="Cambria Math"/>
                </w:rPr>
              </m:ctrlPr>
            </m:fPr>
            <m:num>
              <m:r>
                <w:rPr>
                  <w:rFonts w:ascii="Cambria Math" w:hAnsi="Cambria Math"/>
                </w:rPr>
                <m:t>∂V</m:t>
              </m:r>
            </m:num>
            <m:den>
              <m:r>
                <w:rPr>
                  <w:rFonts w:ascii="Cambria Math" w:hAnsi="Cambria Math"/>
                </w:rPr>
                <m:t>∂z</m:t>
              </m:r>
            </m:den>
          </m:f>
        </m:oMath>
      </m:oMathPara>
    </w:p>
    <w:p w14:paraId="4C71E55F" w14:textId="77777777" w:rsidR="00D108FC" w:rsidRPr="00D108FC" w:rsidRDefault="00D108FC" w:rsidP="00D108FC">
      <w:pPr>
        <w:pStyle w:val="FirstParagraph"/>
        <w:rPr>
          <w:rFonts w:eastAsiaTheme="minorEastAsia"/>
        </w:rPr>
      </w:pPr>
      <m:oMathPara>
        <m:oMathParaPr>
          <m:jc m:val="center"/>
        </m:oMathParaPr>
        <m:oMath>
          <m:f>
            <m:fPr>
              <m:ctrlPr>
                <w:rPr>
                  <w:rFonts w:ascii="Cambria Math" w:hAnsi="Cambria Math"/>
                </w:rPr>
              </m:ctrlPr>
            </m:fPr>
            <m:num>
              <m:r>
                <w:rPr>
                  <w:rFonts w:ascii="Cambria Math" w:hAnsi="Cambria Math"/>
                </w:rPr>
                <m:t>∂ω</m:t>
              </m:r>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N(</m:t>
              </m:r>
              <m:sSup>
                <m:sSupPr>
                  <m:ctrlPr>
                    <w:rPr>
                      <w:rFonts w:ascii="Cambria Math" w:hAnsi="Cambria Math"/>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m:t>
              </m:r>
            </m:num>
            <m:den>
              <m:r>
                <w:rPr>
                  <w:rFonts w:ascii="Cambria Math" w:hAnsi="Cambria Math"/>
                </w:rPr>
                <m:t>ω(</m:t>
              </m:r>
              <m:sSup>
                <m:sSupPr>
                  <m:ctrlPr>
                    <w:rPr>
                      <w:rFonts w:ascii="Cambria Math" w:hAnsi="Cambria Math"/>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∂x</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∂y</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∂z</m:t>
              </m:r>
            </m:den>
          </m:f>
          <m:r>
            <w:rPr>
              <w:rFonts w:ascii="Cambria Math" w:hAnsi="Cambria Math"/>
            </w:rPr>
            <m:t>]+k</m:t>
          </m:r>
          <m:f>
            <m:fPr>
              <m:ctrlPr>
                <w:rPr>
                  <w:rFonts w:ascii="Cambria Math" w:hAnsi="Cambria Math"/>
                </w:rPr>
              </m:ctrlPr>
            </m:fPr>
            <m:num>
              <m:r>
                <w:rPr>
                  <w:rFonts w:ascii="Cambria Math" w:hAnsi="Cambria Math"/>
                </w:rPr>
                <m:t>∂U</m:t>
              </m:r>
            </m:num>
            <m:den>
              <m:r>
                <w:rPr>
                  <w:rFonts w:ascii="Cambria Math" w:hAnsi="Cambria Math"/>
                </w:rPr>
                <m:t>∂t</m:t>
              </m:r>
            </m:den>
          </m:f>
          <m:r>
            <w:rPr>
              <w:rFonts w:ascii="Cambria Math" w:hAnsi="Cambria Math"/>
            </w:rPr>
            <m:t>+l</m:t>
          </m:r>
          <m:f>
            <m:fPr>
              <m:ctrlPr>
                <w:rPr>
                  <w:rFonts w:ascii="Cambria Math" w:hAnsi="Cambria Math"/>
                </w:rPr>
              </m:ctrlPr>
            </m:fPr>
            <m:num>
              <m:r>
                <w:rPr>
                  <w:rFonts w:ascii="Cambria Math" w:hAnsi="Cambria Math"/>
                </w:rPr>
                <m:t>∂V</m:t>
              </m:r>
            </m:num>
            <m:den>
              <m:r>
                <w:rPr>
                  <w:rFonts w:ascii="Cambria Math" w:hAnsi="Cambria Math"/>
                </w:rPr>
                <m:t>∂t</m:t>
              </m:r>
            </m:den>
          </m:f>
        </m:oMath>
      </m:oMathPara>
    </w:p>
    <w:p w14:paraId="48793A8A" w14:textId="77777777" w:rsidR="00D108FC" w:rsidRDefault="00D108FC" w:rsidP="00D108FC">
      <w:pPr>
        <w:pStyle w:val="BodyText"/>
      </w:pPr>
    </w:p>
    <w:p w14:paraId="6DC78F7B" w14:textId="31E2A8D2" w:rsidR="00D108FC" w:rsidRDefault="00D108FC" w:rsidP="00D108FC">
      <w:pPr>
        <w:pStyle w:val="Heading4"/>
      </w:pPr>
      <w:r>
        <w:t>Plane Wave Fitting:</w:t>
      </w:r>
    </w:p>
    <w:p w14:paraId="38BB5A5A" w14:textId="176B3689" w:rsidR="00D108FC" w:rsidRDefault="00D108FC" w:rsidP="00D108FC">
      <w:r w:rsidRPr="00D108FC">
        <w:t>For all relevant parameters (</w:t>
      </w:r>
      <m:oMath>
        <m:r>
          <w:rPr>
            <w:rFonts w:ascii="Cambria Math" w:hAnsi="Cambria Math"/>
          </w:rPr>
          <m:t>u</m:t>
        </m:r>
        <w:proofErr w:type="gramStart"/>
        <m:r>
          <w:rPr>
            <w:rFonts w:ascii="Cambria Math" w:hAnsi="Cambria Math"/>
          </w:rPr>
          <m:t>'</m:t>
        </m:r>
        <m:r>
          <w:rPr>
            <w:rFonts w:ascii="Cambria Math" w:hAnsi="Cambria Math"/>
          </w:rPr>
          <m:t xml:space="preserve"> </m:t>
        </m:r>
        <m:r>
          <w:rPr>
            <w:rFonts w:ascii="Cambria Math" w:hAnsi="Cambria Math"/>
          </w:rPr>
          <m:t>,v</m:t>
        </m:r>
        <w:proofErr w:type="gramEnd"/>
        <m:r>
          <w:rPr>
            <w:rFonts w:ascii="Cambria Math" w:hAnsi="Cambria Math"/>
          </w:rPr>
          <m:t>',w',ρ',p'</m:t>
        </m:r>
      </m:oMath>
      <w:r w:rsidRPr="00D108FC">
        <w:t>), a plane wave solution is assumed in the form:</w:t>
      </w:r>
    </w:p>
    <w:p w14:paraId="2D653CB7" w14:textId="77777777" w:rsidR="00D108FC" w:rsidRPr="00D108FC" w:rsidRDefault="00D108FC" w:rsidP="00D108FC"/>
    <w:p w14:paraId="068611C1" w14:textId="73B97909" w:rsidR="00D108FC" w:rsidRPr="00D108FC" w:rsidRDefault="00D108FC" w:rsidP="00D108FC">
      <w:pPr>
        <w:rPr>
          <w:rFonts w:eastAsiaTheme="minorEastAsia"/>
        </w:rPr>
      </w:pPr>
      <m:oMathPara>
        <m:oMathParaPr>
          <m:jc m:val="center"/>
        </m:oMathParaP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cos(kx+ly+mz-ωt)</m:t>
          </m:r>
        </m:oMath>
      </m:oMathPara>
    </w:p>
    <w:p w14:paraId="39EDA345" w14:textId="77777777" w:rsidR="00D108FC" w:rsidRDefault="00D108FC" w:rsidP="00D108FC">
      <w:pPr>
        <w:rPr>
          <w:rFonts w:eastAsiaTheme="minorEastAsia"/>
        </w:rPr>
      </w:pPr>
    </w:p>
    <w:p w14:paraId="6C26D248" w14:textId="13D2EB37" w:rsidR="00D108FC" w:rsidRDefault="00D108FC" w:rsidP="00D108FC">
      <w:pPr>
        <w:pStyle w:val="Heading4"/>
      </w:pPr>
      <w:r>
        <w:t>Wave Action and Momentum Fluxes:</w:t>
      </w:r>
    </w:p>
    <w:p w14:paraId="44FCD166" w14:textId="77777777" w:rsidR="00D108FC" w:rsidRDefault="00D108FC" w:rsidP="00D108FC">
      <w:r w:rsidRPr="00D108FC">
        <w:t xml:space="preserve">Wave Action and Momentum Fluxes Wave action is the ratio of energy density to frequency which remains constant along the ray path. Consequently, changes in local frequency must result in directly proportional changes in energy density. The changes in energy density represent momentum fluxes between a ray </w:t>
      </w:r>
      <w:r w:rsidRPr="00D108FC">
        <w:rPr>
          <w:i/>
        </w:rPr>
        <w:t>tube</w:t>
      </w:r>
      <w:r w:rsidRPr="00D108FC">
        <w:t xml:space="preserve"> and the mean flow.</w:t>
      </w:r>
    </w:p>
    <w:p w14:paraId="5B0D3593" w14:textId="77777777" w:rsidR="00D108FC" w:rsidRPr="00D108FC" w:rsidRDefault="00D108FC" w:rsidP="00D108FC"/>
    <w:p w14:paraId="31FA00AF" w14:textId="2B6BC679" w:rsidR="00D108FC" w:rsidRPr="005F3827" w:rsidRDefault="00D108FC" w:rsidP="00D108FC">
      <w:pPr>
        <w:rPr>
          <w:rFonts w:ascii="Century" w:eastAsiaTheme="minorEastAsia" w:hAnsi="Century"/>
        </w:rPr>
      </w:pPr>
      <m:oMathPara>
        <m:oMathParaPr>
          <m:jc m:val="center"/>
        </m:oMathParaPr>
        <m:oMath>
          <m:r>
            <w:rPr>
              <w:rFonts w:ascii="Cambria Math" w:hAnsi="Cambria Math"/>
            </w:rPr>
            <m:t>A</m:t>
          </m:r>
          <m:r>
            <m:rPr>
              <m:sty m:val="p"/>
            </m:rPr>
            <w:rPr>
              <w:rFonts w:ascii="Cambria Math" w:hAnsi="Cambria Math"/>
            </w:rPr>
            <m:t>=</m:t>
          </m:r>
          <m:f>
            <m:fPr>
              <m:ctrlPr>
                <w:rPr>
                  <w:rFonts w:ascii="Cambria Math" w:hAnsi="Cambria Math"/>
                </w:rPr>
              </m:ctrlPr>
            </m:fPr>
            <m:num>
              <m:r>
                <w:rPr>
                  <w:rFonts w:ascii="Cambria Math" w:hAnsi="Cambria Math"/>
                </w:rPr>
                <m:t>E</m:t>
              </m:r>
            </m:num>
            <m:den>
              <m:r>
                <w:rPr>
                  <w:rFonts w:ascii="Cambria Math" w:hAnsi="Cambria Math"/>
                </w:rPr>
                <m:t>ω</m:t>
              </m:r>
            </m:den>
          </m:f>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ρ</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r>
                <w:rPr>
                  <w:rFonts w:ascii="Cambria Math" w:hAnsi="Cambria Math"/>
                </w:rPr>
                <m:t>v</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r>
                <w:rPr>
                  <w:rFonts w:ascii="Cambria Math" w:hAnsi="Cambria Math"/>
                </w:rPr>
                <m:t>w</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r>
                <w:rPr>
                  <w:rFonts w:ascii="Cambria Math" w:hAnsi="Cambria Math"/>
                </w:rPr>
                <m:t>potentialenergy</m:t>
              </m:r>
              <m:r>
                <m:rPr>
                  <m:sty m:val="p"/>
                </m:rPr>
                <w:rPr>
                  <w:rFonts w:ascii="Cambria Math" w:hAnsi="Cambria Math"/>
                </w:rPr>
                <m:t>)</m:t>
              </m:r>
            </m:num>
            <m:den>
              <m:sSub>
                <m:sSubPr>
                  <m:ctrlPr>
                    <w:rPr>
                      <w:rFonts w:ascii="Cambria Math" w:hAnsi="Cambria Math"/>
                    </w:rPr>
                  </m:ctrlPr>
                </m:sSubPr>
                <m:e>
                  <m:r>
                    <w:rPr>
                      <w:rFonts w:ascii="Cambria Math" w:hAnsi="Cambria Math"/>
                    </w:rPr>
                    <m:t>ω</m:t>
                  </m:r>
                </m:e>
                <m:sub>
                  <m:r>
                    <w:rPr>
                      <w:rFonts w:ascii="Cambria Math" w:hAnsi="Cambria Math"/>
                    </w:rPr>
                    <m:t>local</m:t>
                  </m:r>
                </m:sub>
              </m:sSub>
            </m:den>
          </m:f>
        </m:oMath>
      </m:oMathPara>
    </w:p>
    <w:p w14:paraId="24CD1FEC" w14:textId="77777777" w:rsidR="00D108FC" w:rsidRPr="00D108FC" w:rsidRDefault="00D108FC" w:rsidP="00D108FC"/>
    <w:p w14:paraId="5EF9101D" w14:textId="5A8C7FBC" w:rsidR="00D108FC" w:rsidRPr="00D108FC" w:rsidRDefault="00D108FC" w:rsidP="00D108FC">
      <m:oMathPara>
        <m:oMathParaPr>
          <m:jc m:val="center"/>
        </m:oMathParaPr>
        <m:oMath>
          <m:f>
            <m:fPr>
              <m:ctrlPr>
                <w:rPr>
                  <w:rFonts w:ascii="Cambria Math" w:hAnsi="Cambria Math"/>
                </w:rPr>
              </m:ctrlPr>
            </m:fPr>
            <m:num>
              <m:r>
                <w:rPr>
                  <w:rFonts w:ascii="Cambria Math" w:hAnsi="Cambria Math"/>
                </w:rPr>
                <m:t>∂A</m:t>
              </m:r>
            </m:num>
            <m:den>
              <m:r>
                <w:rPr>
                  <w:rFonts w:ascii="Cambria Math" w:hAnsi="Cambria Math"/>
                </w:rPr>
                <m:t>∂t</m:t>
              </m:r>
            </m:den>
          </m:f>
          <m:r>
            <w:rPr>
              <w:rFonts w:ascii="Cambria Math" w:hAnsi="Cambria Math"/>
            </w:rPr>
            <m:t>=</m:t>
          </m:r>
        </m:oMath>
      </m:oMathPara>
    </w:p>
    <w:p w14:paraId="5A769F87" w14:textId="77777777" w:rsidR="00D108FC" w:rsidRPr="00D108FC" w:rsidRDefault="00D108FC" w:rsidP="00D108FC"/>
    <w:p w14:paraId="537E5DD5" w14:textId="77777777" w:rsidR="00D108FC" w:rsidRDefault="00D108FC" w:rsidP="00D108FC"/>
    <w:p w14:paraId="1FD7086E" w14:textId="77777777" w:rsidR="00D108FC" w:rsidRPr="00D108FC" w:rsidRDefault="00D108FC" w:rsidP="00D108FC"/>
    <w:p w14:paraId="145F0EE8" w14:textId="77777777" w:rsidR="00D108FC" w:rsidRPr="00D108FC" w:rsidRDefault="00D108FC" w:rsidP="00D108FC"/>
    <w:p w14:paraId="2D160B9C" w14:textId="37703DFD" w:rsidR="00364F21" w:rsidRDefault="00364F21" w:rsidP="00364F21">
      <w:pPr>
        <w:pStyle w:val="Heading3"/>
      </w:pPr>
      <w:r>
        <w:t>Interpol</w:t>
      </w:r>
      <w:bookmarkStart w:id="0" w:name="_GoBack"/>
      <w:bookmarkEnd w:id="0"/>
      <w:r>
        <w:t xml:space="preserve">ating </w:t>
      </w:r>
      <w:proofErr w:type="spellStart"/>
      <w:r>
        <w:t>satGEM</w:t>
      </w:r>
      <w:proofErr w:type="spellEnd"/>
    </w:p>
    <w:p w14:paraId="68A873EE" w14:textId="0C0BE423" w:rsidR="00364F21" w:rsidRPr="00364F21" w:rsidRDefault="00364F21" w:rsidP="00B13269">
      <w:pPr>
        <w:pStyle w:val="ListParagraph"/>
        <w:numPr>
          <w:ilvl w:val="0"/>
          <w:numId w:val="1"/>
        </w:numPr>
      </w:pPr>
      <w:r>
        <w:t xml:space="preserve">Gradients are all pre-calculated and saved with original </w:t>
      </w:r>
      <w:proofErr w:type="spellStart"/>
      <w:r>
        <w:t>satGEM</w:t>
      </w:r>
      <w:proofErr w:type="spellEnd"/>
      <w:r>
        <w:t xml:space="preserve"> data (i.e. </w:t>
      </w:r>
      <w:proofErr w:type="spellStart"/>
      <w:r>
        <w:t>dudx</w:t>
      </w:r>
      <w:proofErr w:type="spellEnd"/>
      <w:r>
        <w:t xml:space="preserve">, </w:t>
      </w:r>
      <w:proofErr w:type="spellStart"/>
      <w:r>
        <w:t>dvdx</w:t>
      </w:r>
      <w:proofErr w:type="spellEnd"/>
      <w:r>
        <w:t xml:space="preserve">, </w:t>
      </w:r>
      <w:proofErr w:type="spellStart"/>
      <w:r>
        <w:t>dNdx</w:t>
      </w:r>
      <w:proofErr w:type="spellEnd"/>
      <w:r>
        <w:t xml:space="preserve">, </w:t>
      </w:r>
      <w:proofErr w:type="spellStart"/>
      <w:r>
        <w:t>etc</w:t>
      </w:r>
      <w:proofErr w:type="spellEnd"/>
      <w:r>
        <w:t>…)</w:t>
      </w:r>
    </w:p>
    <w:p w14:paraId="41C82CEC" w14:textId="669070DE" w:rsidR="00364F21" w:rsidRDefault="00364F21" w:rsidP="00364F21">
      <w:pPr>
        <w:pStyle w:val="ListParagraph"/>
        <w:numPr>
          <w:ilvl w:val="0"/>
          <w:numId w:val="1"/>
        </w:numPr>
      </w:pPr>
      <w:r>
        <w:t xml:space="preserve">Interpolate through a subsection of the </w:t>
      </w:r>
      <w:proofErr w:type="spellStart"/>
      <w:r>
        <w:t>satGEM</w:t>
      </w:r>
      <w:proofErr w:type="spellEnd"/>
      <w:r>
        <w:t xml:space="preserve"> field using linear interpolati</w:t>
      </w:r>
      <w:r w:rsidR="00B13269">
        <w:t>on (</w:t>
      </w:r>
      <w:proofErr w:type="spellStart"/>
      <w:r w:rsidR="00B13269">
        <w:t>scipy</w:t>
      </w:r>
      <w:proofErr w:type="spellEnd"/>
      <w:r w:rsidR="00B13269">
        <w:t xml:space="preserve"> </w:t>
      </w:r>
      <w:proofErr w:type="spellStart"/>
      <w:r w:rsidR="00B13269">
        <w:t>linearNDinterpolator</w:t>
      </w:r>
      <w:proofErr w:type="spellEnd"/>
      <w:r w:rsidR="00B13269">
        <w:t xml:space="preserve">) by generating interpolation function that can take the ray’s current coordinates as inputs </w:t>
      </w:r>
      <w:proofErr w:type="gramStart"/>
      <w:r w:rsidR="00B13269">
        <w:t>( f</w:t>
      </w:r>
      <w:proofErr w:type="gramEnd"/>
      <w:r w:rsidR="00B13269">
        <w:t>(</w:t>
      </w:r>
      <w:proofErr w:type="spellStart"/>
      <w:r w:rsidR="00B13269">
        <w:t>x,y,z,t</w:t>
      </w:r>
      <w:proofErr w:type="spellEnd"/>
      <w:r w:rsidR="00B13269">
        <w:t xml:space="preserve">) ). </w:t>
      </w:r>
    </w:p>
    <w:p w14:paraId="07F53C41" w14:textId="55FC2C8B" w:rsidR="00364F21" w:rsidRDefault="00364F21" w:rsidP="00364F21">
      <w:pPr>
        <w:pStyle w:val="ListParagraph"/>
        <w:numPr>
          <w:ilvl w:val="0"/>
          <w:numId w:val="1"/>
        </w:numPr>
      </w:pPr>
      <w:r>
        <w:t xml:space="preserve">If point is below lowest data point of nearest </w:t>
      </w:r>
      <w:proofErr w:type="spellStart"/>
      <w:r>
        <w:t>satGEM</w:t>
      </w:r>
      <w:proofErr w:type="spellEnd"/>
      <w:r>
        <w:t xml:space="preserve"> grid point, switch to nearest neighbor interpolation</w:t>
      </w:r>
    </w:p>
    <w:p w14:paraId="2AECB583" w14:textId="71176F6E" w:rsidR="00364F21" w:rsidRDefault="00B13269" w:rsidP="00364F21">
      <w:pPr>
        <w:pStyle w:val="ListParagraph"/>
        <w:numPr>
          <w:ilvl w:val="0"/>
          <w:numId w:val="1"/>
        </w:numPr>
      </w:pPr>
      <w:r>
        <w:t>Use linear interpolation for bathymetry data.</w:t>
      </w:r>
    </w:p>
    <w:p w14:paraId="6D806108" w14:textId="77777777" w:rsidR="00B13269" w:rsidRDefault="00B13269" w:rsidP="00B13269"/>
    <w:p w14:paraId="37230D57" w14:textId="78337F8E" w:rsidR="00A24D95" w:rsidRDefault="00A24D95" w:rsidP="00A24D95">
      <w:pPr>
        <w:pStyle w:val="Heading3"/>
      </w:pPr>
      <w:r>
        <w:t>Wave Action:</w:t>
      </w:r>
    </w:p>
    <w:p w14:paraId="2F400D7A" w14:textId="15C7876D" w:rsidR="00905A9E" w:rsidRDefault="00A24D95" w:rsidP="00A24D95">
      <w:pPr>
        <w:rPr>
          <w:b/>
        </w:rPr>
      </w:pPr>
      <w:r>
        <w:t>Wave action is the ratio of energy density to relative frequency (Constant).</w:t>
      </w:r>
      <w:r w:rsidR="00905A9E">
        <w:t xml:space="preserve"> In regions where frequency decreases, energy decreases proportionally and is fed into the mean flow. In regions where </w:t>
      </w:r>
      <w:r w:rsidR="002812FA">
        <w:t xml:space="preserve">frequency increases, energy density increases proportionally, removing energy (momentum?) from the mean flow. </w:t>
      </w:r>
      <w:r w:rsidR="002812FA" w:rsidRPr="002812FA">
        <w:rPr>
          <w:b/>
        </w:rPr>
        <w:t>The wave-flow momentum flux</w:t>
      </w:r>
      <w:r w:rsidR="00FB7780">
        <w:rPr>
          <w:b/>
        </w:rPr>
        <w:t xml:space="preserve"> (Reynolds stress)</w:t>
      </w:r>
      <w:r w:rsidR="002812FA" w:rsidRPr="002812FA">
        <w:rPr>
          <w:b/>
        </w:rPr>
        <w:t xml:space="preserve"> is equal to the </w:t>
      </w:r>
      <w:r w:rsidR="00FB7780">
        <w:rPr>
          <w:b/>
        </w:rPr>
        <w:t>wavenumber vector</w:t>
      </w:r>
      <w:r w:rsidR="002812FA" w:rsidRPr="002812FA">
        <w:rPr>
          <w:b/>
        </w:rPr>
        <w:t xml:space="preserve"> times the wave action flux</w:t>
      </w:r>
      <w:r w:rsidR="00FB7780">
        <w:rPr>
          <w:b/>
        </w:rPr>
        <w:t xml:space="preserve"> (also a vector?)</w:t>
      </w:r>
      <w:r w:rsidR="002812FA" w:rsidRPr="002812FA">
        <w:rPr>
          <w:b/>
        </w:rPr>
        <w:t>.</w:t>
      </w:r>
      <w:r w:rsidR="002812FA">
        <w:rPr>
          <w:b/>
        </w:rPr>
        <w:t xml:space="preserve"> </w:t>
      </w:r>
    </w:p>
    <w:p w14:paraId="4A4811D1" w14:textId="059E993F" w:rsidR="00685586" w:rsidRPr="00FE1C58" w:rsidRDefault="00685586" w:rsidP="00685586">
      <w:pPr>
        <w:pStyle w:val="ListParagraph"/>
        <w:numPr>
          <w:ilvl w:val="0"/>
          <w:numId w:val="1"/>
        </w:numPr>
        <w:rPr>
          <w:highlight w:val="yellow"/>
        </w:rPr>
      </w:pPr>
      <w:r w:rsidRPr="00FE1C58">
        <w:rPr>
          <w:highlight w:val="yellow"/>
        </w:rPr>
        <w:t xml:space="preserve">How do you convert changes in wave action to </w:t>
      </w:r>
      <w:r w:rsidR="00FE1C58" w:rsidRPr="00FE1C58">
        <w:rPr>
          <w:highlight w:val="yellow"/>
        </w:rPr>
        <w:t xml:space="preserve">momentum loss or gain for mean flow? </w:t>
      </w:r>
    </w:p>
    <w:p w14:paraId="56C3A3DC" w14:textId="77777777" w:rsidR="00A24D95" w:rsidRDefault="00A24D95" w:rsidP="00B13269"/>
    <w:p w14:paraId="147256C6" w14:textId="680BEBDA" w:rsidR="00B13269" w:rsidRDefault="00B13269" w:rsidP="00B13269">
      <w:pPr>
        <w:pStyle w:val="Heading3"/>
      </w:pPr>
      <w:r>
        <w:t>Reverse Runs:</w:t>
      </w:r>
    </w:p>
    <w:p w14:paraId="0177B29D" w14:textId="17D5D2A2" w:rsidR="00B13269" w:rsidRDefault="00B13269" w:rsidP="00B13269">
      <w:r>
        <w:t>Show results of running ray tracing backwards in time to support the argument that the observed velocity/density anomalies are in fact lee wave observations</w:t>
      </w:r>
    </w:p>
    <w:p w14:paraId="4C0C884D" w14:textId="77777777" w:rsidR="00B13269" w:rsidRDefault="00B13269" w:rsidP="00B13269"/>
    <w:p w14:paraId="00FE5078" w14:textId="3D25391E" w:rsidR="00B13269" w:rsidRDefault="00B13269" w:rsidP="00B13269">
      <w:pPr>
        <w:pStyle w:val="Heading3"/>
      </w:pPr>
      <w:r>
        <w:t>Forward Runs:</w:t>
      </w:r>
    </w:p>
    <w:p w14:paraId="7C1134AF" w14:textId="22259885" w:rsidR="00D2278D" w:rsidRDefault="00D2278D" w:rsidP="00D2278D">
      <w:pPr>
        <w:rPr>
          <w:b/>
        </w:rPr>
      </w:pPr>
      <w:r>
        <w:t>Use forward runs to test the hypothesis:</w:t>
      </w:r>
      <w:r w:rsidRPr="00D2278D">
        <w:rPr>
          <w:rFonts w:ascii="Helvetica Neue" w:hAnsi="Helvetica Neue" w:cs="Times New Roman"/>
          <w:color w:val="333333"/>
          <w:sz w:val="21"/>
          <w:szCs w:val="21"/>
        </w:rPr>
        <w:t xml:space="preserve"> </w:t>
      </w:r>
      <w:r>
        <w:rPr>
          <w:b/>
        </w:rPr>
        <w:t>lee</w:t>
      </w:r>
      <w:r w:rsidRPr="00D2278D">
        <w:rPr>
          <w:b/>
        </w:rPr>
        <w:t xml:space="preserve"> waves play a significant role in energy dissipation and drag on the mean flow.</w:t>
      </w:r>
    </w:p>
    <w:p w14:paraId="35FBFA62" w14:textId="4FC1A76F" w:rsidR="00D2278D" w:rsidRPr="00D2278D" w:rsidRDefault="00D2278D" w:rsidP="00D2278D">
      <w:pPr>
        <w:pStyle w:val="ListParagraph"/>
        <w:numPr>
          <w:ilvl w:val="0"/>
          <w:numId w:val="1"/>
        </w:numPr>
        <w:rPr>
          <w:b/>
        </w:rPr>
      </w:pPr>
      <w:r>
        <w:t>Calculate energy and momentum flux along ray path</w:t>
      </w:r>
    </w:p>
    <w:p w14:paraId="731A371F" w14:textId="03B0DD25" w:rsidR="00D2278D" w:rsidRPr="00D2278D" w:rsidRDefault="00D2278D" w:rsidP="00D2278D">
      <w:pPr>
        <w:pStyle w:val="ListParagraph"/>
        <w:numPr>
          <w:ilvl w:val="0"/>
          <w:numId w:val="1"/>
        </w:numPr>
        <w:rPr>
          <w:b/>
        </w:rPr>
      </w:pPr>
      <w:r>
        <w:t>Track wave action along ray path.</w:t>
      </w:r>
    </w:p>
    <w:p w14:paraId="53411AE0" w14:textId="332078C8" w:rsidR="00D2278D" w:rsidRPr="00D2278D" w:rsidRDefault="00D2278D" w:rsidP="00D2278D">
      <w:pPr>
        <w:pStyle w:val="ListParagraph"/>
        <w:numPr>
          <w:ilvl w:val="1"/>
          <w:numId w:val="1"/>
        </w:numPr>
        <w:rPr>
          <w:b/>
        </w:rPr>
      </w:pPr>
      <w:r>
        <w:t xml:space="preserve">What kind of signals in energy/momentum/action along ray path would confirm/refute the hypothesis. </w:t>
      </w:r>
    </w:p>
    <w:p w14:paraId="3761C73D" w14:textId="79EDD94B" w:rsidR="00B13269" w:rsidRPr="00B13269" w:rsidRDefault="00B13269" w:rsidP="00B13269"/>
    <w:p w14:paraId="77CFA1A2" w14:textId="77777777" w:rsidR="00D2278D" w:rsidRDefault="00D2278D" w:rsidP="00D12050">
      <w:pPr>
        <w:pStyle w:val="Heading1"/>
        <w:jc w:val="both"/>
        <w:rPr>
          <w:b/>
        </w:rPr>
      </w:pPr>
    </w:p>
    <w:p w14:paraId="7378BD15" w14:textId="77777777" w:rsidR="00D2278D" w:rsidRDefault="00D2278D" w:rsidP="00D12050">
      <w:pPr>
        <w:pStyle w:val="Heading1"/>
        <w:jc w:val="both"/>
        <w:rPr>
          <w:b/>
        </w:rPr>
      </w:pPr>
    </w:p>
    <w:p w14:paraId="79FACAEF" w14:textId="77777777" w:rsidR="00D2278D" w:rsidRDefault="00D2278D" w:rsidP="00D12050">
      <w:pPr>
        <w:pStyle w:val="Heading1"/>
        <w:jc w:val="both"/>
        <w:rPr>
          <w:b/>
        </w:rPr>
      </w:pPr>
    </w:p>
    <w:p w14:paraId="55FA7790" w14:textId="77777777" w:rsidR="009F3FB9" w:rsidRDefault="009F3FB9" w:rsidP="00D12050">
      <w:pPr>
        <w:pStyle w:val="Heading1"/>
        <w:jc w:val="both"/>
        <w:rPr>
          <w:b/>
        </w:rPr>
      </w:pPr>
      <w:r>
        <w:rPr>
          <w:b/>
        </w:rPr>
        <w:t>Results</w:t>
      </w:r>
    </w:p>
    <w:p w14:paraId="199BC68F" w14:textId="14D3200A" w:rsidR="00C86DFF" w:rsidRDefault="00D108FC" w:rsidP="00D108FC">
      <w:pPr>
        <w:pStyle w:val="Heading2"/>
      </w:pPr>
      <w:r>
        <w:t>Observations</w:t>
      </w:r>
    </w:p>
    <w:p w14:paraId="06B2CF9B" w14:textId="77777777" w:rsidR="00D108FC" w:rsidRDefault="00D108FC" w:rsidP="00D108FC"/>
    <w:p w14:paraId="0280D1FD" w14:textId="23048CC9" w:rsidR="00D108FC" w:rsidRPr="00D108FC" w:rsidRDefault="00D108FC" w:rsidP="00D108FC">
      <w:pPr>
        <w:pStyle w:val="Heading2"/>
      </w:pPr>
      <w:r>
        <w:t>Ray Tracing</w:t>
      </w:r>
    </w:p>
    <w:p w14:paraId="081D1845" w14:textId="77777777" w:rsidR="00C86DFF" w:rsidRPr="00C86DFF" w:rsidRDefault="00C86DFF" w:rsidP="00C86DFF"/>
    <w:p w14:paraId="04C9BBBD" w14:textId="77777777" w:rsidR="009F3FB9" w:rsidRDefault="009F3FB9" w:rsidP="00ED52D5">
      <w:pPr>
        <w:jc w:val="both"/>
      </w:pPr>
    </w:p>
    <w:p w14:paraId="4A33EEC4" w14:textId="77777777" w:rsidR="009F3FB9" w:rsidRDefault="009F3FB9" w:rsidP="00ED52D5">
      <w:pPr>
        <w:jc w:val="both"/>
      </w:pPr>
    </w:p>
    <w:p w14:paraId="455BBC61" w14:textId="77777777" w:rsidR="009F3FB9" w:rsidRDefault="009F3FB9" w:rsidP="00ED52D5">
      <w:pPr>
        <w:jc w:val="both"/>
      </w:pPr>
    </w:p>
    <w:p w14:paraId="6B56B3A5" w14:textId="77777777" w:rsidR="009F3FB9" w:rsidRDefault="009F3FB9" w:rsidP="00ED52D5">
      <w:pPr>
        <w:pStyle w:val="Heading1"/>
        <w:jc w:val="both"/>
        <w:rPr>
          <w:b/>
        </w:rPr>
      </w:pPr>
      <w:r>
        <w:rPr>
          <w:b/>
        </w:rPr>
        <w:t>Discussion</w:t>
      </w:r>
    </w:p>
    <w:p w14:paraId="7836BC0C" w14:textId="77777777" w:rsidR="009F3FB9" w:rsidRPr="009F3FB9" w:rsidRDefault="009F3FB9" w:rsidP="00ED52D5">
      <w:pPr>
        <w:jc w:val="both"/>
      </w:pPr>
    </w:p>
    <w:p w14:paraId="66D902FB" w14:textId="77777777" w:rsidR="009F3FB9" w:rsidRDefault="009F3FB9" w:rsidP="00ED52D5">
      <w:pPr>
        <w:jc w:val="both"/>
      </w:pPr>
    </w:p>
    <w:p w14:paraId="2E54434E" w14:textId="77777777" w:rsidR="009F3FB9" w:rsidRDefault="009F3FB9" w:rsidP="00ED52D5">
      <w:pPr>
        <w:jc w:val="both"/>
      </w:pPr>
    </w:p>
    <w:p w14:paraId="71A6E54B" w14:textId="77777777" w:rsidR="009F3FB9" w:rsidRDefault="009F3FB9" w:rsidP="00ED52D5">
      <w:pPr>
        <w:jc w:val="both"/>
      </w:pPr>
    </w:p>
    <w:p w14:paraId="2AB765E9" w14:textId="77777777" w:rsidR="009F3FB9" w:rsidRDefault="009F3FB9" w:rsidP="00ED52D5">
      <w:pPr>
        <w:jc w:val="both"/>
      </w:pPr>
    </w:p>
    <w:p w14:paraId="58CD5244" w14:textId="77777777" w:rsidR="009F3FB9" w:rsidRPr="009F3FB9" w:rsidRDefault="009F3FB9" w:rsidP="00ED52D5">
      <w:pPr>
        <w:jc w:val="both"/>
      </w:pPr>
    </w:p>
    <w:p w14:paraId="57D9E480" w14:textId="77777777" w:rsidR="009F3FB9" w:rsidRPr="009F3FB9" w:rsidRDefault="009F3FB9" w:rsidP="00ED52D5">
      <w:pPr>
        <w:jc w:val="both"/>
      </w:pPr>
    </w:p>
    <w:sectPr w:rsidR="009F3FB9" w:rsidRPr="009F3FB9" w:rsidSect="009F3FB9">
      <w:pgSz w:w="11900"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imes">
    <w:panose1 w:val="0000050000000002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E7198"/>
    <w:multiLevelType w:val="hybridMultilevel"/>
    <w:tmpl w:val="F1CA6E7C"/>
    <w:lvl w:ilvl="0" w:tplc="7FAA25B4">
      <w:start w:val="60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9A539D"/>
    <w:multiLevelType w:val="hybridMultilevel"/>
    <w:tmpl w:val="9734547C"/>
    <w:lvl w:ilvl="0" w:tplc="16C87784">
      <w:start w:val="60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FB9"/>
    <w:rsid w:val="00034527"/>
    <w:rsid w:val="000D6803"/>
    <w:rsid w:val="000D6FC7"/>
    <w:rsid w:val="000F10F7"/>
    <w:rsid w:val="0013165E"/>
    <w:rsid w:val="001D5798"/>
    <w:rsid w:val="00221505"/>
    <w:rsid w:val="002812FA"/>
    <w:rsid w:val="00292C55"/>
    <w:rsid w:val="00364F21"/>
    <w:rsid w:val="003A7AD3"/>
    <w:rsid w:val="003E0E64"/>
    <w:rsid w:val="004351A5"/>
    <w:rsid w:val="00476DAA"/>
    <w:rsid w:val="00493373"/>
    <w:rsid w:val="004F7544"/>
    <w:rsid w:val="00584A53"/>
    <w:rsid w:val="005F3043"/>
    <w:rsid w:val="005F3827"/>
    <w:rsid w:val="00601589"/>
    <w:rsid w:val="0062649B"/>
    <w:rsid w:val="00626A63"/>
    <w:rsid w:val="00664F53"/>
    <w:rsid w:val="00685586"/>
    <w:rsid w:val="00727B86"/>
    <w:rsid w:val="00896322"/>
    <w:rsid w:val="008C332E"/>
    <w:rsid w:val="00905A9E"/>
    <w:rsid w:val="00953B4F"/>
    <w:rsid w:val="009B79FD"/>
    <w:rsid w:val="009F3FB9"/>
    <w:rsid w:val="00A24D95"/>
    <w:rsid w:val="00A546DE"/>
    <w:rsid w:val="00AB7945"/>
    <w:rsid w:val="00B00676"/>
    <w:rsid w:val="00B13269"/>
    <w:rsid w:val="00BA2761"/>
    <w:rsid w:val="00BD5654"/>
    <w:rsid w:val="00BE7E58"/>
    <w:rsid w:val="00C86DFF"/>
    <w:rsid w:val="00CB2547"/>
    <w:rsid w:val="00CB2D6E"/>
    <w:rsid w:val="00D108FC"/>
    <w:rsid w:val="00D12050"/>
    <w:rsid w:val="00D15A41"/>
    <w:rsid w:val="00D2278D"/>
    <w:rsid w:val="00D524BB"/>
    <w:rsid w:val="00D65D3E"/>
    <w:rsid w:val="00DA0647"/>
    <w:rsid w:val="00DB42A1"/>
    <w:rsid w:val="00DE53A1"/>
    <w:rsid w:val="00E06E79"/>
    <w:rsid w:val="00E14CE2"/>
    <w:rsid w:val="00EB3BFB"/>
    <w:rsid w:val="00ED52D5"/>
    <w:rsid w:val="00F45BCF"/>
    <w:rsid w:val="00F565EB"/>
    <w:rsid w:val="00F66322"/>
    <w:rsid w:val="00FB7780"/>
    <w:rsid w:val="00FC66BE"/>
    <w:rsid w:val="00FE1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2341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5654"/>
    <w:rPr>
      <w:rFonts w:ascii="Times New Roman" w:hAnsi="Times New Roman"/>
    </w:rPr>
  </w:style>
  <w:style w:type="paragraph" w:styleId="Heading1">
    <w:name w:val="heading 1"/>
    <w:basedOn w:val="Normal"/>
    <w:next w:val="Normal"/>
    <w:link w:val="Heading1Char"/>
    <w:autoRedefine/>
    <w:uiPriority w:val="9"/>
    <w:qFormat/>
    <w:rsid w:val="00BD5654"/>
    <w:pPr>
      <w:keepNext/>
      <w:keepLines/>
      <w:spacing w:before="24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D524BB"/>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DB42A1"/>
    <w:pPr>
      <w:outlineLvl w:val="2"/>
    </w:pPr>
    <w:rPr>
      <w:i/>
      <w:color w:val="000000" w:themeColor="text1"/>
    </w:rPr>
  </w:style>
  <w:style w:type="paragraph" w:styleId="Heading4">
    <w:name w:val="heading 4"/>
    <w:basedOn w:val="Normal"/>
    <w:next w:val="Normal"/>
    <w:link w:val="Heading4Char"/>
    <w:uiPriority w:val="9"/>
    <w:unhideWhenUsed/>
    <w:qFormat/>
    <w:rsid w:val="00D108FC"/>
    <w:pPr>
      <w:keepNext/>
      <w:keepLines/>
      <w:spacing w:before="40"/>
      <w:outlineLvl w:val="3"/>
    </w:pPr>
    <w:rPr>
      <w:rFonts w:ascii="Times" w:eastAsiaTheme="majorEastAsia" w:hAnsi="Times"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654"/>
    <w:rPr>
      <w:rFonts w:ascii="Times New Roman" w:eastAsiaTheme="majorEastAsia" w:hAnsi="Times New Roman" w:cstheme="majorBidi"/>
      <w:color w:val="000000" w:themeColor="text1"/>
      <w:sz w:val="32"/>
      <w:szCs w:val="32"/>
    </w:rPr>
  </w:style>
  <w:style w:type="paragraph" w:styleId="Title">
    <w:name w:val="Title"/>
    <w:basedOn w:val="Normal"/>
    <w:next w:val="Normal"/>
    <w:link w:val="TitleChar"/>
    <w:autoRedefine/>
    <w:uiPriority w:val="10"/>
    <w:qFormat/>
    <w:rsid w:val="00BD5654"/>
    <w:pPr>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BD5654"/>
    <w:rPr>
      <w:rFonts w:ascii="Times New Roman" w:eastAsiaTheme="majorEastAsia" w:hAnsi="Times New Roman" w:cstheme="majorBidi"/>
      <w:b/>
      <w:spacing w:val="-10"/>
      <w:kern w:val="28"/>
      <w:sz w:val="40"/>
      <w:szCs w:val="56"/>
    </w:rPr>
  </w:style>
  <w:style w:type="paragraph" w:styleId="Subtitle">
    <w:name w:val="Subtitle"/>
    <w:basedOn w:val="Normal"/>
    <w:next w:val="Normal"/>
    <w:link w:val="SubtitleChar"/>
    <w:uiPriority w:val="11"/>
    <w:qFormat/>
    <w:rsid w:val="009F3FB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F3FB9"/>
    <w:rPr>
      <w:rFonts w:ascii="Times New Roman" w:eastAsiaTheme="minorEastAsia" w:hAnsi="Times New Roman"/>
      <w:color w:val="5A5A5A" w:themeColor="text1" w:themeTint="A5"/>
      <w:spacing w:val="15"/>
      <w:sz w:val="22"/>
      <w:szCs w:val="22"/>
    </w:rPr>
  </w:style>
  <w:style w:type="character" w:customStyle="1" w:styleId="Heading2Char">
    <w:name w:val="Heading 2 Char"/>
    <w:basedOn w:val="DefaultParagraphFont"/>
    <w:link w:val="Heading2"/>
    <w:uiPriority w:val="9"/>
    <w:rsid w:val="00D524BB"/>
    <w:rPr>
      <w:rFonts w:ascii="Times New Roman" w:eastAsiaTheme="majorEastAsia" w:hAnsi="Times New Roman" w:cstheme="majorBidi"/>
      <w:b/>
      <w:color w:val="000000" w:themeColor="text1"/>
      <w:sz w:val="26"/>
      <w:szCs w:val="26"/>
    </w:rPr>
  </w:style>
  <w:style w:type="character" w:styleId="PlaceholderText">
    <w:name w:val="Placeholder Text"/>
    <w:basedOn w:val="DefaultParagraphFont"/>
    <w:uiPriority w:val="99"/>
    <w:semiHidden/>
    <w:rsid w:val="00476DAA"/>
    <w:rPr>
      <w:color w:val="808080"/>
    </w:rPr>
  </w:style>
  <w:style w:type="character" w:customStyle="1" w:styleId="Heading3Char">
    <w:name w:val="Heading 3 Char"/>
    <w:basedOn w:val="DefaultParagraphFont"/>
    <w:link w:val="Heading3"/>
    <w:uiPriority w:val="9"/>
    <w:rsid w:val="00DB42A1"/>
    <w:rPr>
      <w:rFonts w:ascii="Times New Roman" w:hAnsi="Times New Roman"/>
      <w:i/>
      <w:color w:val="000000" w:themeColor="text1"/>
    </w:rPr>
  </w:style>
  <w:style w:type="paragraph" w:styleId="ListParagraph">
    <w:name w:val="List Paragraph"/>
    <w:basedOn w:val="Normal"/>
    <w:uiPriority w:val="34"/>
    <w:qFormat/>
    <w:rsid w:val="00364F21"/>
    <w:pPr>
      <w:ind w:left="720"/>
      <w:contextualSpacing/>
    </w:pPr>
  </w:style>
  <w:style w:type="character" w:customStyle="1" w:styleId="Heading4Char">
    <w:name w:val="Heading 4 Char"/>
    <w:basedOn w:val="DefaultParagraphFont"/>
    <w:link w:val="Heading4"/>
    <w:uiPriority w:val="9"/>
    <w:rsid w:val="00D108FC"/>
    <w:rPr>
      <w:rFonts w:ascii="Times" w:eastAsiaTheme="majorEastAsia" w:hAnsi="Times" w:cstheme="majorBidi"/>
      <w:b/>
      <w:iCs/>
      <w:color w:val="000000" w:themeColor="text1"/>
    </w:rPr>
  </w:style>
  <w:style w:type="paragraph" w:customStyle="1" w:styleId="FirstParagraph">
    <w:name w:val="First Paragraph"/>
    <w:basedOn w:val="BodyText"/>
    <w:next w:val="BodyText"/>
    <w:qFormat/>
    <w:rsid w:val="00D108FC"/>
    <w:pPr>
      <w:spacing w:before="180" w:after="180"/>
    </w:pPr>
    <w:rPr>
      <w:rFonts w:asciiTheme="minorHAnsi" w:hAnsiTheme="minorHAnsi"/>
    </w:rPr>
  </w:style>
  <w:style w:type="paragraph" w:styleId="BodyText">
    <w:name w:val="Body Text"/>
    <w:basedOn w:val="Normal"/>
    <w:link w:val="BodyTextChar"/>
    <w:uiPriority w:val="99"/>
    <w:semiHidden/>
    <w:unhideWhenUsed/>
    <w:rsid w:val="00D108FC"/>
    <w:pPr>
      <w:spacing w:after="120"/>
    </w:pPr>
  </w:style>
  <w:style w:type="character" w:customStyle="1" w:styleId="BodyTextChar">
    <w:name w:val="Body Text Char"/>
    <w:basedOn w:val="DefaultParagraphFont"/>
    <w:link w:val="BodyText"/>
    <w:uiPriority w:val="99"/>
    <w:semiHidden/>
    <w:rsid w:val="00D108FC"/>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829079">
      <w:bodyDiv w:val="1"/>
      <w:marLeft w:val="0"/>
      <w:marRight w:val="0"/>
      <w:marTop w:val="0"/>
      <w:marBottom w:val="0"/>
      <w:divBdr>
        <w:top w:val="none" w:sz="0" w:space="0" w:color="auto"/>
        <w:left w:val="none" w:sz="0" w:space="0" w:color="auto"/>
        <w:bottom w:val="none" w:sz="0" w:space="0" w:color="auto"/>
        <w:right w:val="none" w:sz="0" w:space="0" w:color="auto"/>
      </w:divBdr>
      <w:divsChild>
        <w:div w:id="1191456672">
          <w:marLeft w:val="0"/>
          <w:marRight w:val="0"/>
          <w:marTop w:val="0"/>
          <w:marBottom w:val="0"/>
          <w:divBdr>
            <w:top w:val="none" w:sz="0" w:space="0" w:color="auto"/>
            <w:left w:val="none" w:sz="0" w:space="0" w:color="auto"/>
            <w:bottom w:val="none" w:sz="0" w:space="0" w:color="auto"/>
            <w:right w:val="none" w:sz="0" w:space="0" w:color="auto"/>
          </w:divBdr>
          <w:divsChild>
            <w:div w:id="1134639799">
              <w:marLeft w:val="0"/>
              <w:marRight w:val="0"/>
              <w:marTop w:val="0"/>
              <w:marBottom w:val="0"/>
              <w:divBdr>
                <w:top w:val="none" w:sz="0" w:space="0" w:color="auto"/>
                <w:left w:val="none" w:sz="0" w:space="0" w:color="auto"/>
                <w:bottom w:val="none" w:sz="0" w:space="0" w:color="auto"/>
                <w:right w:val="none" w:sz="0" w:space="0" w:color="auto"/>
              </w:divBdr>
            </w:div>
            <w:div w:id="652682413">
              <w:marLeft w:val="0"/>
              <w:marRight w:val="0"/>
              <w:marTop w:val="0"/>
              <w:marBottom w:val="0"/>
              <w:divBdr>
                <w:top w:val="none" w:sz="0" w:space="0" w:color="auto"/>
                <w:left w:val="none" w:sz="0" w:space="0" w:color="auto"/>
                <w:bottom w:val="none" w:sz="0" w:space="0" w:color="auto"/>
                <w:right w:val="none" w:sz="0" w:space="0" w:color="auto"/>
              </w:divBdr>
            </w:div>
            <w:div w:id="432212740">
              <w:marLeft w:val="0"/>
              <w:marRight w:val="0"/>
              <w:marTop w:val="0"/>
              <w:marBottom w:val="0"/>
              <w:divBdr>
                <w:top w:val="none" w:sz="0" w:space="0" w:color="auto"/>
                <w:left w:val="none" w:sz="0" w:space="0" w:color="auto"/>
                <w:bottom w:val="none" w:sz="0" w:space="0" w:color="auto"/>
                <w:right w:val="none" w:sz="0" w:space="0" w:color="auto"/>
              </w:divBdr>
            </w:div>
            <w:div w:id="669065942">
              <w:marLeft w:val="0"/>
              <w:marRight w:val="0"/>
              <w:marTop w:val="0"/>
              <w:marBottom w:val="0"/>
              <w:divBdr>
                <w:top w:val="none" w:sz="0" w:space="0" w:color="auto"/>
                <w:left w:val="none" w:sz="0" w:space="0" w:color="auto"/>
                <w:bottom w:val="none" w:sz="0" w:space="0" w:color="auto"/>
                <w:right w:val="none" w:sz="0" w:space="0" w:color="auto"/>
              </w:divBdr>
            </w:div>
            <w:div w:id="2105762228">
              <w:marLeft w:val="0"/>
              <w:marRight w:val="0"/>
              <w:marTop w:val="0"/>
              <w:marBottom w:val="0"/>
              <w:divBdr>
                <w:top w:val="none" w:sz="0" w:space="0" w:color="auto"/>
                <w:left w:val="none" w:sz="0" w:space="0" w:color="auto"/>
                <w:bottom w:val="none" w:sz="0" w:space="0" w:color="auto"/>
                <w:right w:val="none" w:sz="0" w:space="0" w:color="auto"/>
              </w:divBdr>
            </w:div>
            <w:div w:id="1286161890">
              <w:marLeft w:val="0"/>
              <w:marRight w:val="0"/>
              <w:marTop w:val="0"/>
              <w:marBottom w:val="0"/>
              <w:divBdr>
                <w:top w:val="none" w:sz="0" w:space="0" w:color="auto"/>
                <w:left w:val="none" w:sz="0" w:space="0" w:color="auto"/>
                <w:bottom w:val="none" w:sz="0" w:space="0" w:color="auto"/>
                <w:right w:val="none" w:sz="0" w:space="0" w:color="auto"/>
              </w:divBdr>
            </w:div>
            <w:div w:id="206994590">
              <w:marLeft w:val="0"/>
              <w:marRight w:val="0"/>
              <w:marTop w:val="0"/>
              <w:marBottom w:val="0"/>
              <w:divBdr>
                <w:top w:val="none" w:sz="0" w:space="0" w:color="auto"/>
                <w:left w:val="none" w:sz="0" w:space="0" w:color="auto"/>
                <w:bottom w:val="none" w:sz="0" w:space="0" w:color="auto"/>
                <w:right w:val="none" w:sz="0" w:space="0" w:color="auto"/>
              </w:divBdr>
            </w:div>
            <w:div w:id="1730302280">
              <w:marLeft w:val="0"/>
              <w:marRight w:val="0"/>
              <w:marTop w:val="0"/>
              <w:marBottom w:val="0"/>
              <w:divBdr>
                <w:top w:val="none" w:sz="0" w:space="0" w:color="auto"/>
                <w:left w:val="none" w:sz="0" w:space="0" w:color="auto"/>
                <w:bottom w:val="none" w:sz="0" w:space="0" w:color="auto"/>
                <w:right w:val="none" w:sz="0" w:space="0" w:color="auto"/>
              </w:divBdr>
            </w:div>
            <w:div w:id="1307395791">
              <w:marLeft w:val="0"/>
              <w:marRight w:val="0"/>
              <w:marTop w:val="0"/>
              <w:marBottom w:val="0"/>
              <w:divBdr>
                <w:top w:val="none" w:sz="0" w:space="0" w:color="auto"/>
                <w:left w:val="none" w:sz="0" w:space="0" w:color="auto"/>
                <w:bottom w:val="none" w:sz="0" w:space="0" w:color="auto"/>
                <w:right w:val="none" w:sz="0" w:space="0" w:color="auto"/>
              </w:divBdr>
            </w:div>
            <w:div w:id="451091525">
              <w:marLeft w:val="0"/>
              <w:marRight w:val="0"/>
              <w:marTop w:val="0"/>
              <w:marBottom w:val="0"/>
              <w:divBdr>
                <w:top w:val="none" w:sz="0" w:space="0" w:color="auto"/>
                <w:left w:val="none" w:sz="0" w:space="0" w:color="auto"/>
                <w:bottom w:val="none" w:sz="0" w:space="0" w:color="auto"/>
                <w:right w:val="none" w:sz="0" w:space="0" w:color="auto"/>
              </w:divBdr>
            </w:div>
            <w:div w:id="125054285">
              <w:marLeft w:val="0"/>
              <w:marRight w:val="0"/>
              <w:marTop w:val="0"/>
              <w:marBottom w:val="0"/>
              <w:divBdr>
                <w:top w:val="none" w:sz="0" w:space="0" w:color="auto"/>
                <w:left w:val="none" w:sz="0" w:space="0" w:color="auto"/>
                <w:bottom w:val="none" w:sz="0" w:space="0" w:color="auto"/>
                <w:right w:val="none" w:sz="0" w:space="0" w:color="auto"/>
              </w:divBdr>
            </w:div>
            <w:div w:id="19811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7072">
      <w:bodyDiv w:val="1"/>
      <w:marLeft w:val="0"/>
      <w:marRight w:val="0"/>
      <w:marTop w:val="0"/>
      <w:marBottom w:val="0"/>
      <w:divBdr>
        <w:top w:val="none" w:sz="0" w:space="0" w:color="auto"/>
        <w:left w:val="none" w:sz="0" w:space="0" w:color="auto"/>
        <w:bottom w:val="none" w:sz="0" w:space="0" w:color="auto"/>
        <w:right w:val="none" w:sz="0" w:space="0" w:color="auto"/>
      </w:divBdr>
    </w:div>
    <w:div w:id="1592930432">
      <w:bodyDiv w:val="1"/>
      <w:marLeft w:val="0"/>
      <w:marRight w:val="0"/>
      <w:marTop w:val="0"/>
      <w:marBottom w:val="0"/>
      <w:divBdr>
        <w:top w:val="none" w:sz="0" w:space="0" w:color="auto"/>
        <w:left w:val="none" w:sz="0" w:space="0" w:color="auto"/>
        <w:bottom w:val="none" w:sz="0" w:space="0" w:color="auto"/>
        <w:right w:val="none" w:sz="0" w:space="0" w:color="auto"/>
      </w:divBdr>
    </w:div>
    <w:div w:id="16132000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4210B1F-5877-CD40-868D-0A94BA7C1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5</Pages>
  <Words>1875</Words>
  <Characters>10692</Characters>
  <Application>Microsoft Macintosh Word</Application>
  <DocSecurity>0</DocSecurity>
  <Lines>89</Lines>
  <Paragraphs>25</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Introduction</vt:lpstr>
      <vt:lpstr>    Main Goals / Hypothesis:</vt:lpstr>
      <vt:lpstr>Methods</vt:lpstr>
      <vt:lpstr>    Linear Wave Theory &amp; Diagnostic Equations</vt:lpstr>
      <vt:lpstr>    Internal Wave Parametrizations</vt:lpstr>
      <vt:lpstr>    Ray Tracing</vt:lpstr>
      <vt:lpstr>        Ray tracing equations</vt:lpstr>
      <vt:lpstr>        Interpolating satGEM</vt:lpstr>
      <vt:lpstr>        Wave Action:</vt:lpstr>
      <vt:lpstr>        Reverse Runs:</vt:lpstr>
      <vt:lpstr>        Forward Runs:</vt:lpstr>
      <vt:lpstr/>
      <vt:lpstr/>
      <vt:lpstr/>
      <vt:lpstr>Results</vt:lpstr>
      <vt:lpstr>    Observations</vt:lpstr>
      <vt:lpstr>    Ray Tracing</vt:lpstr>
      <vt:lpstr>Discussion</vt:lpstr>
    </vt:vector>
  </TitlesOfParts>
  <LinksUpToDate>false</LinksUpToDate>
  <CharactersWithSpaces>12542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devana m. (md4n14)</dc:creator>
  <cp:keywords/>
  <dc:description/>
  <cp:lastModifiedBy>Manish Devana</cp:lastModifiedBy>
  <cp:revision>12</cp:revision>
  <dcterms:created xsi:type="dcterms:W3CDTF">2018-02-16T13:05:00Z</dcterms:created>
  <dcterms:modified xsi:type="dcterms:W3CDTF">2018-02-25T15:49:00Z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id="xPpXpMhI"/&gt;&lt;style id="http://www.zotero.org/styles/chicago-author-date" locale="en-US" hasBibliography="1" bibliographyStyleHasBeenSet="0"/&gt;&lt;prefs&gt;&lt;pref name="fieldType" value="Field"/&gt;&lt;pref na</vt:lpwstr>
  </property>
  <property fmtid="{D5CDD505-2E9C-101B-9397-08002B2CF9AE}" pid="3" name="ZOTERO_PREF_2">
    <vt:lpwstr>me="automaticJournalAbbreviations" value="true"/&gt;&lt;pref name="noteType" value="0"/&gt;&lt;/prefs&gt;&lt;/data&gt;</vt:lpwstr>
  </property>
</Properties>
</file>