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pseudo-3D heightfield stays Normal-3D where SOTA models collapse flat.</w:t>
      </w:r>
    </w:p>
    <w:p>
      <w:pPr>
        <w:pStyle w:val="Compact"/>
        <w:numPr>
          <w:ilvl w:val="0"/>
          <w:numId w:val="1001"/>
        </w:numPr>
      </w:pPr>
      <w:r>
        <w:t xml:space="preserve">Physical normal field vetoes the wrong homography branch (operator correction).</w:t>
      </w:r>
    </w:p>
    <w:p>
      <w:pPr>
        <w:pStyle w:val="Compact"/>
        <w:numPr>
          <w:ilvl w:val="0"/>
          <w:numId w:val="1001"/>
        </w:numPr>
      </w:pPr>
      <w:r>
        <w:t xml:space="preserve">Multi-stride geometric matching suppresses dead-reckoning drift.</w:t>
      </w:r>
    </w:p>
    <w:p>
      <w:pPr>
        <w:pStyle w:val="Compact"/>
        <w:numPr>
          <w:ilvl w:val="0"/>
          <w:numId w:val="1001"/>
        </w:numPr>
      </w:pPr>
      <w:r>
        <w:t xml:space="preserve">Metric gauge recovers near-ideal 1.11x scale; gauge floor 4.49 mm ATE.</w:t>
      </w:r>
    </w:p>
    <w:p>
      <w:pPr>
        <w:pStyle w:val="Compact"/>
        <w:numPr>
          <w:ilvl w:val="0"/>
          <w:numId w:val="1001"/>
        </w:numPr>
      </w:pPr>
      <w:r>
        <w:t xml:space="preserve">Calibrated stereo variant leads EndoNeRF depth with 0.0285 AbsRel.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2026-09-28T13:32:32Z</dcterms:created>
  <dcterms:modified xsi:type="dcterms:W3CDTF">2026-09-28T13:32:32Z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