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23B7A" w14:textId="3AC9ADFA" w:rsidR="00FA4A4D" w:rsidRPr="00FA4A4D" w:rsidRDefault="00FA4A4D" w:rsidP="00FA4A4D">
      <w:pPr>
        <w:jc w:val="both"/>
        <w:rPr>
          <w:u w:val="single"/>
        </w:rPr>
      </w:pPr>
      <w:r w:rsidRPr="00FA4A4D">
        <w:rPr>
          <w:u w:val="single"/>
        </w:rPr>
        <w:t xml:space="preserve">PRIMERA SECCIÓN: </w:t>
      </w:r>
      <w:r w:rsidRPr="00FA4A4D">
        <w:rPr>
          <w:u w:val="single"/>
        </w:rPr>
        <w:t xml:space="preserve">NOTAS ESPECIFICAS VAN EN APARTADO SUPERIOR </w:t>
      </w:r>
    </w:p>
    <w:p w14:paraId="57A08EFD" w14:textId="77777777" w:rsidR="00FA4A4D" w:rsidRDefault="00FA4A4D" w:rsidP="00FA4A4D">
      <w:pPr>
        <w:jc w:val="both"/>
        <w:rPr>
          <w:u w:val="single"/>
        </w:rPr>
      </w:pPr>
      <w:r w:rsidRPr="00FA4A4D">
        <w:rPr>
          <w:u w:val="single"/>
        </w:rPr>
        <w:t>DECLARACIONES Y ADVERTENCIAS:</w:t>
      </w:r>
    </w:p>
    <w:p w14:paraId="11C9E7D1" w14:textId="77777777" w:rsidR="00FA4A4D" w:rsidRPr="00FA4A4D" w:rsidRDefault="00FA4A4D" w:rsidP="00FA4A4D">
      <w:pPr>
        <w:jc w:val="both"/>
        <w:rPr>
          <w:u w:val="single"/>
        </w:rPr>
      </w:pPr>
    </w:p>
    <w:p w14:paraId="459A5E52" w14:textId="77777777" w:rsidR="00FA4A4D" w:rsidRDefault="00FA4A4D" w:rsidP="00FA4A4D">
      <w:pPr>
        <w:jc w:val="both"/>
      </w:pPr>
      <w:r>
        <w:t>-LA VISITA SE REALIZÓ EL DÍA [FECHA_VISITA].</w:t>
      </w:r>
    </w:p>
    <w:p w14:paraId="2A5E9544" w14:textId="0A481053" w:rsidR="00FA4A4D" w:rsidRDefault="00FA4A4D" w:rsidP="00FA4A4D">
      <w:pPr>
        <w:jc w:val="both"/>
      </w:pPr>
      <w:r>
        <w:t xml:space="preserve">-EL CLIENTE PROPORCIONÓ COPIAS SIMPLES DE </w:t>
      </w:r>
      <w:r>
        <w:t>[PONER LOS REQUISITOS DEL APARTADO DEL INMUEBLE ENTRE ELLOS ESTÁN: escritura, boleta predial, boleta de agua, recibo de luz, cédula catastral, constancia de datos catastrales, constancia de terminación de obra, constancia de alineamiento y número oficial y todos los que estén en inmueble NO CONTAR FOTOS, UBICACIÓN.</w:t>
      </w:r>
    </w:p>
    <w:p w14:paraId="385ACF36" w14:textId="1D2B4B5E" w:rsidR="00FA4A4D" w:rsidRDefault="00FA4A4D" w:rsidP="00FA4A4D">
      <w:pPr>
        <w:jc w:val="both"/>
      </w:pPr>
      <w:r>
        <w:t>-EL INMUEBLE CUENTA CON VENTILACIÓN NATURAL Y/O MECÁNICA EN</w:t>
      </w:r>
      <w:r>
        <w:t xml:space="preserve"> </w:t>
      </w:r>
      <w:r>
        <w:t>TODOS LOS ESPACIOS ARQUITECTÓNICOS, PERMITIENDO LA LUZ Y VENTILACIÓN NATURAL</w:t>
      </w:r>
      <w:r>
        <w:t xml:space="preserve"> </w:t>
      </w:r>
      <w:r>
        <w:t xml:space="preserve">PARA UN BUEN FUNCIONAMIENTO. </w:t>
      </w:r>
    </w:p>
    <w:p w14:paraId="4874501E" w14:textId="4D9761AC" w:rsidR="00FA4A4D" w:rsidRDefault="00FA4A4D" w:rsidP="00FA4A4D">
      <w:pPr>
        <w:jc w:val="both"/>
      </w:pPr>
      <w:r>
        <w:t xml:space="preserve">-EL INMUEBLE CUENTA CON LOS SERVICIOS DE </w:t>
      </w:r>
      <w:r>
        <w:t>[se deben de llenar al palomear los servicios pueden ser: luz, agua potable, drenaje, fosa séptica, etc</w:t>
      </w:r>
      <w:r>
        <w:t>.</w:t>
      </w:r>
      <w:r>
        <w:t>]</w:t>
      </w:r>
    </w:p>
    <w:p w14:paraId="355C86AF" w14:textId="0598AFA8" w:rsidR="00FA4A4D" w:rsidRDefault="00FA4A4D" w:rsidP="00FA4A4D">
      <w:pPr>
        <w:jc w:val="both"/>
      </w:pPr>
      <w:r>
        <w:t>- EN LA VISITA SE VERIFICÓ QUE EL INMUEBLE CUENTA CON EL</w:t>
      </w:r>
      <w:r>
        <w:t xml:space="preserve"> </w:t>
      </w:r>
      <w:r>
        <w:t>SERVICIO DE AGUA POTABLE, Y ESTO SE ACREDITA CON EL RECIBO DE PAGO DE SERVICIO DE</w:t>
      </w:r>
      <w:r>
        <w:t xml:space="preserve"> </w:t>
      </w:r>
      <w:r>
        <w:t>AGUA CON NÚMERO DE CUENTA [CUENTA_AGUA] CON EL FOLIO [FOLIO_AGUA], DE FECHA [FECHA_AGUA], EXPEDIDO POR [EMISOR_AGUA]. SE AGREGA CAPTURA COMO EVIDENCIA AL REPORTE FOTOGRÁFICO.</w:t>
      </w:r>
    </w:p>
    <w:p w14:paraId="39A7B5BA" w14:textId="77777777" w:rsidR="00FA4A4D" w:rsidRDefault="00FA4A4D" w:rsidP="00FA4A4D">
      <w:pPr>
        <w:jc w:val="both"/>
      </w:pPr>
      <w:r>
        <w:t>-LA DIRECCIÓN DEL INMUEBLE SE OBTIENE DE LA INSTRUMENTO</w:t>
      </w:r>
    </w:p>
    <w:p w14:paraId="71F3655A" w14:textId="1F92B364" w:rsidR="00FA4A4D" w:rsidRDefault="00FA4A4D" w:rsidP="00FA4A4D">
      <w:pPr>
        <w:jc w:val="both"/>
      </w:pPr>
      <w:r>
        <w:t xml:space="preserve">PÚBLICO NÚMERO [NUM_ESCRITURA], DE FECHA [FECHA_ESCRITURA], PASADA ANTE LA </w:t>
      </w:r>
      <w:proofErr w:type="gramStart"/>
      <w:r>
        <w:t>FE</w:t>
      </w:r>
      <w:r w:rsidR="006E4393">
        <w:t xml:space="preserve"> </w:t>
      </w:r>
      <w:r>
        <w:t xml:space="preserve"> DEL</w:t>
      </w:r>
      <w:proofErr w:type="gramEnd"/>
      <w:r>
        <w:t xml:space="preserve"> LICENCIADO [NOTARIO], Y SE COMPLEMENTÓ CON LA CONSTANCIA DE ALINEAMIENTO Y NÚMERO OFICIAL, CON NÚMERO DE OFICIO [OFICIO_ALINEAMIENTO], EMITIDA POR LA DIRECCIÓN DE DESARROLLO URBANO DEL HONORABLE AYUNTAMIENTO </w:t>
      </w:r>
      <w:r w:rsidR="006E4393">
        <w:t>[MUNICIPIO_ALINEAMIENTO]</w:t>
      </w:r>
      <w:r>
        <w:t>, CON FECHA [FECHA_ALINEAMIENTO]. EXTRACTO Y CAPTURA QUE SE AGREGAN COMO EVIDENCIA AL REPORTE FOTOGRÁFICO.</w:t>
      </w:r>
    </w:p>
    <w:p w14:paraId="656BF31D" w14:textId="756F9A4B" w:rsidR="00FA4A4D" w:rsidRDefault="00FA4A4D" w:rsidP="006E4393">
      <w:pPr>
        <w:jc w:val="both"/>
      </w:pPr>
      <w:r>
        <w:t xml:space="preserve">- EL CÓDIGO POSTAL QUE LE CORRESPONDE ES EL </w:t>
      </w:r>
      <w:r w:rsidR="006E4393">
        <w:t>[CP]</w:t>
      </w:r>
      <w:r>
        <w:t>, CONFORME</w:t>
      </w:r>
      <w:r w:rsidR="006E4393">
        <w:t xml:space="preserve"> </w:t>
      </w:r>
      <w:r>
        <w:t xml:space="preserve">A LA PLATAFORMA DEL SERVICIO POSTAL MEXICANO SEÑALA LA </w:t>
      </w:r>
      <w:r w:rsidR="006E4393">
        <w:t>[COLONIA]</w:t>
      </w:r>
      <w:r>
        <w:t xml:space="preserve"> LA CUAL COINCIDE CON LA UBICACIÓN DEL SUJETO. SE AGREGA CAPTURA COMO EVIDENCIA AL REPORTE FOTOGRÁFICO.</w:t>
      </w:r>
    </w:p>
    <w:p w14:paraId="795A7E8B" w14:textId="610B3993" w:rsidR="00FA4A4D" w:rsidRDefault="00FA4A4D" w:rsidP="00FA4A4D">
      <w:pPr>
        <w:jc w:val="both"/>
      </w:pPr>
      <w:r>
        <w:t xml:space="preserve">-LA CUENTA PREDIAL QUE LE CORRESPONDE AL SUJETO ES LA CLAVE CATASTRAL NÚMERO [CLAVE_PREDIAL], </w:t>
      </w:r>
      <w:proofErr w:type="gramStart"/>
      <w:r>
        <w:t>DE ACUERDO A</w:t>
      </w:r>
      <w:proofErr w:type="gramEnd"/>
      <w:r>
        <w:t xml:space="preserve"> LA BOLETA PREDIAL CON NÚMERO DE </w:t>
      </w:r>
      <w:r>
        <w:lastRenderedPageBreak/>
        <w:t xml:space="preserve">FOLIO [FOLIO_PREDIAL], DE FECHA [FECHA_PREDIAL], EMITIDA POR LA TESORERÍA MUNICIPAL DEL MUNICIPIO DE </w:t>
      </w:r>
      <w:r w:rsidR="006E4393">
        <w:t>[MUNICIPIO_PREDIAL]</w:t>
      </w:r>
      <w:r>
        <w:t>. CAPTURA QUE SE AGREGA COMO EVIDENCIA AL REPORTE FOTOGRÁFICO.</w:t>
      </w:r>
    </w:p>
    <w:p w14:paraId="1FB580A0" w14:textId="2C248ED3" w:rsidR="00FA4A4D" w:rsidRDefault="00FA4A4D" w:rsidP="00FA4A4D">
      <w:pPr>
        <w:jc w:val="both"/>
      </w:pPr>
      <w:r>
        <w:t xml:space="preserve">- EL ÁREA PRIVATIVA CONSTRUIDA DE </w:t>
      </w:r>
      <w:r w:rsidR="000C73AD">
        <w:t>[ ] M2</w:t>
      </w:r>
      <w:r w:rsidR="000C73AD">
        <w:t xml:space="preserve"> </w:t>
      </w:r>
      <w:r>
        <w:t xml:space="preserve">RESPECTO A LA CASA HABITACIÓN, UNA SUPERFICIE DE </w:t>
      </w:r>
      <w:r w:rsidR="000C73AD">
        <w:t>[ ]</w:t>
      </w:r>
      <w:r>
        <w:t xml:space="preserve"> M2 QUE CORRESPONDE AL ÁREA DE </w:t>
      </w:r>
      <w:r w:rsidR="000C73AD">
        <w:t>[ ]</w:t>
      </w:r>
      <w:r>
        <w:t xml:space="preserve">, COMO ÁREA ACCESORIA, UNA SUPERFICIE DE </w:t>
      </w:r>
      <w:r w:rsidR="000C73AD">
        <w:t xml:space="preserve">[ ] M2 </w:t>
      </w:r>
      <w:r>
        <w:t xml:space="preserve">QUE CORRESPONDE A LA </w:t>
      </w:r>
      <w:r w:rsidR="000C73AD">
        <w:t>[]</w:t>
      </w:r>
      <w:r>
        <w:t xml:space="preserve">, COMO OBRA COMPLEMENTARIA, Y UNA SUPERFICIE DE </w:t>
      </w:r>
      <w:r w:rsidR="000C73AD">
        <w:t>[ ] M2</w:t>
      </w:r>
      <w:r>
        <w:t xml:space="preserve"> EN ALEROS, TENIENDO UN ÁREA TOTAL VENDIBLE DE </w:t>
      </w:r>
      <w:r w:rsidR="000C73AD">
        <w:t>[ ] M2</w:t>
      </w:r>
      <w:r>
        <w:t>, Y UNA SUPERFICIE CONSTRUIDA TOTAL DE [SUPERFICIE_LEVANTAMIENTO] M2, DICHAS SUPERFICIES SE OBTIENEN DEL LEVANTAMIENTO AL MOMENTO DE REALIZAR LA INSPECCIÓN FÍSICA (SE SOPORTA CON PLANO ARQUITECTÓNICO). SE AGREGAN CAPTURAS COMO EVIDENCIA AL REPORTE FOTOGRÁFICO.</w:t>
      </w:r>
    </w:p>
    <w:p w14:paraId="111443C8" w14:textId="7853F071" w:rsidR="00FA4A4D" w:rsidRDefault="00FA4A4D" w:rsidP="00FA4A4D">
      <w:pPr>
        <w:jc w:val="both"/>
      </w:pPr>
      <w:r>
        <w:t xml:space="preserve">- CONFORME A LA CÉDULA CATASTRAL CON NÚMERO DE FOLIO [FOLIO_CEDULA], DE FECHA [FECHA_CEDULA], LA CUAL FUE EMITIDA POR LA DIRECCIÓN DE CATASTRO DEL HONORABLE AYUNTAMIENTO </w:t>
      </w:r>
      <w:r w:rsidR="000C73AD">
        <w:t>[MUNICIPIO_CEDULA]</w:t>
      </w:r>
      <w:r>
        <w:t>, LA EDAD CRONOLÓGICA DEL SUJETO ES DE [EDAD_CEDULA] AÑOS. SE AGREGA CAPTURA COMO EVIDENCIA AL REPORTE FOTOGRÁFICO.</w:t>
      </w:r>
    </w:p>
    <w:p w14:paraId="2DA77C6D" w14:textId="77777777" w:rsidR="00FA4A4D" w:rsidRDefault="00FA4A4D" w:rsidP="00FA4A4D">
      <w:pPr>
        <w:jc w:val="both"/>
      </w:pPr>
      <w:proofErr w:type="gramStart"/>
      <w:r>
        <w:t>DE ACUERDO A</w:t>
      </w:r>
      <w:proofErr w:type="gramEnd"/>
      <w:r>
        <w:t xml:space="preserve"> LOS DOCUMENTOS DE APÉNDICE ESTABLECIDOS EN EL INSTRUMENTO PÚBLICO REFERIDO, SEÑALA LA RELACIÓN ENTRE LA CLAVE CATASTRAL Y EL NÚMERO DE LOTE Y MANZANA. SE AGREGA CAPTURA Y EXTRACTO COMO EVIDENCIA AL REPORTE FOTOGRÁFICO.</w:t>
      </w:r>
    </w:p>
    <w:p w14:paraId="0D5D2BA1" w14:textId="77777777" w:rsidR="00FA4A4D" w:rsidRDefault="00FA4A4D" w:rsidP="00FA4A4D">
      <w:pPr>
        <w:jc w:val="both"/>
      </w:pPr>
    </w:p>
    <w:p w14:paraId="4A5F84A6" w14:textId="77777777" w:rsidR="00FA4A4D" w:rsidRDefault="00FA4A4D" w:rsidP="00FA4A4D">
      <w:pPr>
        <w:jc w:val="both"/>
      </w:pPr>
      <w:r>
        <w:t>- DENTRO DEL INSTRUMENTO PÚBLICO PROPORCIONADO, SEÑALA  LA SUPERFICIE DE DESPLANTE DEL EDIFICIO DE 137.09 M2, CONFORME AL CÁLCULO DE INDIVISO, AL SUJETO LE CORRESPONDE 17.13 M2 COMO SUPERFICIE PRIVATIVA, SIN EMBARGO, DENTRO DE LA CÉDULA CATASTRAL REFERIDA, SEÑALA LA SUPERFICIE DE [SUPERFICIE_CEDULA] M2, LA CUAL NO COINCIDE CON LA DETERMINADA POR EL CÁLCULO DE INDIVISO, PARA TÉRMINOS DEL AVALÚO,  SE UTILIZA LA SUPERFICIE DETERMINADA POR EL CÁLCULO DEL INDIVISO Y LA INVESTIGACIÓN DE MERCADO DE TERRENOS SE REALIZÓ CON LA SUPERFICIE DE DESPLANTE. SE AGREGAN EXTRACTO Y CAPTURA COMO EVIDENCIA AL REPORTE FOTOGRÁFICO.</w:t>
      </w:r>
    </w:p>
    <w:p w14:paraId="4D70A0E2" w14:textId="77777777" w:rsidR="00FA4A4D" w:rsidRDefault="00FA4A4D" w:rsidP="00FA4A4D">
      <w:pPr>
        <w:jc w:val="both"/>
      </w:pPr>
      <w:r>
        <w:t xml:space="preserve">- EN LA VISITA DE INSPECCIÓN SE VERIFICÓ EL BUEN ESTADO DE CONSERVACIÓN DEL INMUEBLE, ASÍ COMO SE CORROBORÓ SU UBICACIÓN </w:t>
      </w:r>
      <w:proofErr w:type="gramStart"/>
      <w:r>
        <w:t>DE ACUERDO A</w:t>
      </w:r>
      <w:proofErr w:type="gramEnd"/>
      <w:r>
        <w:t xml:space="preserve"> LAS MEDIDAS Y COLINDANCIAS CORRESPONDIENTES AL ÁREA DE TERRENO DEL SUJETO </w:t>
      </w:r>
      <w:r>
        <w:lastRenderedPageBreak/>
        <w:t>ESTABLECIDAS EN LA REFERIDA ESCRITURA. SE AGREGA EXTRACTO DE ESCRITURA COMO EVIDENCIA AL REPORTE FOTOGRÁFICO.</w:t>
      </w:r>
    </w:p>
    <w:p w14:paraId="74D8CA00" w14:textId="77777777" w:rsidR="00FA4A4D" w:rsidRDefault="00FA4A4D" w:rsidP="00FA4A4D">
      <w:pPr>
        <w:jc w:val="both"/>
      </w:pPr>
      <w:r>
        <w:t>-EL COSTO DE REPOSICIÓN NUEVO SE TOMA CON BASE A LOS COSTOS VALUADOR DE PUBLICACIÓN VIGENTE, SE CONSIDERA LA MÁS ADECUADA Y EN NÚMEROS REDONDOS DE ACUERDO CON LAS CARACTERÍSTICAS DEL SUJETO.</w:t>
      </w:r>
    </w:p>
    <w:p w14:paraId="3BCA6247" w14:textId="77777777" w:rsidR="00FA4A4D" w:rsidRDefault="00FA4A4D" w:rsidP="00FA4A4D">
      <w:pPr>
        <w:jc w:val="both"/>
      </w:pPr>
      <w:r>
        <w:t xml:space="preserve">- SE APLICA EL FACTOR COMERCIAL DE 0.95 (-5% POR POSIBLE NEGOCIACIÓN) A LOS COMPARABLES DE MERCADO 2, 3, 4, 5 Y 6, Y DE 0.98 (-2% POR POSIBLE NEGOCIACIÓN) AL COMPARABLE DE MERCADO  1 ESTO </w:t>
      </w:r>
      <w:proofErr w:type="gramStart"/>
      <w:r>
        <w:t>DE ACUERDO A</w:t>
      </w:r>
      <w:proofErr w:type="gramEnd"/>
      <w:r>
        <w:t xml:space="preserve"> LA ESPECULACIÓN Y POSIBLE CIERRE DE VENTA.</w:t>
      </w:r>
    </w:p>
    <w:p w14:paraId="5E29166E" w14:textId="77777777" w:rsidR="00FA4A4D" w:rsidRDefault="00FA4A4D" w:rsidP="00FA4A4D">
      <w:pPr>
        <w:jc w:val="both"/>
      </w:pPr>
      <w:r>
        <w:t>-SE APLICA FACTOR DE ZONA FZO DE 0.95 A LOS COMPARABLES DE TERRENO 2 Y 3, DEBIDO A QUE SE ENCUENTRAN MEJOR UBICADOS QUE EL SUJETO.</w:t>
      </w:r>
    </w:p>
    <w:p w14:paraId="694E7597" w14:textId="77777777" w:rsidR="00FA4A4D" w:rsidRDefault="00FA4A4D" w:rsidP="00FA4A4D">
      <w:pPr>
        <w:jc w:val="both"/>
      </w:pPr>
      <w:r>
        <w:t xml:space="preserve">-LOS COMPARABLES DE MERCADO Y/O TERRENO QUE EXCEDEN O ESTÁN POR DEBAJO DEL 30% DE DISPERSIÓN; ES DERIVADO DE QUE LA ZONA OBJETO DE ESTUDIO, ES UNA ZONA ATÍPICA EN CUANTO A INMUEBLES CON CARACTERÍSTICAS SIMILARES, CON BASE EN ESTO SE SELECCIONARON LOS COMPARABLES MÁS CERCANOS AL INMUEBLE, ASÍ COMO AQUELLOS QUE CUMPLEN CON CARACTERÍSTICAS SIMILARES EN CUANTO ACABADOS (INTERIORES Y EXTERIORES), PROYECTO ARQUITECTÓNICO Y SU FUNCIONAMIENTO, PARA ELLO SE APLICA EL AJUSTE MEDIANTE FACTOR FIC (FACTOR DE INTENSIDAD DE CONSTRUCCIÓN) , EL CUAL SE APLICA PARA INMUEBLES EN RÉGIMEN PRIVADO (CASAS HABITACIÓN). </w:t>
      </w:r>
    </w:p>
    <w:p w14:paraId="020216D3" w14:textId="77777777" w:rsidR="00FA4A4D" w:rsidRDefault="00FA4A4D" w:rsidP="00FA4A4D">
      <w:pPr>
        <w:jc w:val="both"/>
      </w:pPr>
      <w:r>
        <w:t>-SE CONSIDERA EL PROMEDIO HOMOLOGADO DE TODAS LAS OFERTAS, COMO BASE DE VALOR PARA EL PRESENTE INMUEBLE.</w:t>
      </w:r>
    </w:p>
    <w:p w14:paraId="25323E86" w14:textId="77777777" w:rsidR="00FA4A4D" w:rsidRDefault="00FA4A4D" w:rsidP="00FA4A4D">
      <w:pPr>
        <w:jc w:val="both"/>
      </w:pPr>
      <w:r>
        <w:t xml:space="preserve">-AL MOMENTO DE HACER EL ANÁLISIS DE MERCADO, LOS COMPARABLES EMPLEADOS EN EL ENFOQUE DE MERCADO SE ENCONTRABAN VIGENTES Y FUE VERIFICADA TODA LA INFORMACIÓN. </w:t>
      </w:r>
    </w:p>
    <w:p w14:paraId="1395520F" w14:textId="77777777" w:rsidR="00FA4A4D" w:rsidRDefault="00FA4A4D" w:rsidP="00FA4A4D">
      <w:pPr>
        <w:jc w:val="both"/>
      </w:pPr>
      <w:r>
        <w:t xml:space="preserve">-EL MONTO UNITARIO APLICABLE SE OBTIENE DE LA SUMA REDONDEADA DE LA PONDERACIÓN DE CADA UNA DE LAS REFERENCIAS, EL CUAL SE PUEDE APRECIAR EN LAS CONCLUSIONES SOBRE LA INVESTIGACIÓN DE MERCADO DE CONSTRUCCIONES EN VENTA. LA METODOLOGÍA DE HOMOLOGACIÓN EMPLEADA: SE ESTABLECE EL PROCEDIMIENTO DE HOMOLOGACIÓN CON BASE A SUMAS ALGEBRAICAS DE DIFERENCIAS EN UNIDADES DE COMPARACIÓN CONVIRTIÉNDOLOS EN FACTORES MEDIANTE UN PROCEDIMIENTO ARITMÉTICO PARA CUMPLIR LO ESTABLECIDO EN LAS REGLAS DE CARÁCTER GENERAL. HOMOLOGACIÓN DE VENTAS: POR LAS DISPOSICIONES A LAS QUE NOS OBLIGA LA NORMATIVIDAD VIGENTE DEL 24 DE FEBRERO DEL 2012 EMITIDA POR LA SHF; DONDE </w:t>
      </w:r>
      <w:r>
        <w:lastRenderedPageBreak/>
        <w:t xml:space="preserve">SE ESTABLECE EL FORMATO ÚNICO DE AVALÚO, SE DENOMINA: CONSERV: AL FACTOR DE DIFERENCIACIÓN POR EQUIPAMIENTO ENTRE EL SUJETO Y LOS COMPARABLES EDAD: EL FACTOR DE EDAD </w:t>
      </w:r>
    </w:p>
    <w:p w14:paraId="6279B67B" w14:textId="77777777" w:rsidR="00FA4A4D" w:rsidRDefault="00FA4A4D" w:rsidP="00FA4A4D">
      <w:pPr>
        <w:jc w:val="both"/>
      </w:pPr>
      <w:r>
        <w:t>- CONSERVACIÓN; ES FUNCIÓN DE: A) CALIDAD DE LA CONSTRUCCIÓN (MATERIALES Y EJECUCIÓN). B) GRADO DE CONSERVACIÓN DE LA PARTES. C) EDAD CRONOLÓGICA DE LA PARTE Y D) VIDA ECONÓMICA DE LA PARTES; FIC: DEBIDO A QUE CONTAMOS CON LA SUPERFICIE PRIVATIVA DE TERRENO DEL INMUEBLE SUJETO EN ESTUDIO Y LA DE LOS COMPARABLES DE MERCADO, EL FACTOR OTROS CONSIDERADO PARA EL FACTOR DE UBICACIÓN: LA RELACIÓN TERRENO/CONSTRUCCIÓN DE LOS COMPARABLES VS EL SUJETO EN ESTUDIO.</w:t>
      </w:r>
    </w:p>
    <w:p w14:paraId="725A6CE4" w14:textId="77777777" w:rsidR="00FA4A4D" w:rsidRDefault="00FA4A4D" w:rsidP="00FA4A4D">
      <w:pPr>
        <w:jc w:val="both"/>
      </w:pPr>
    </w:p>
    <w:p w14:paraId="1210495D" w14:textId="77777777" w:rsidR="00FA4A4D" w:rsidRDefault="00FA4A4D" w:rsidP="00FA4A4D">
      <w:pPr>
        <w:jc w:val="both"/>
      </w:pPr>
      <w:r>
        <w:t>(EN EL APARTADO DE ABAJO)</w:t>
      </w:r>
    </w:p>
    <w:p w14:paraId="15DB22DE" w14:textId="77777777" w:rsidR="00FA4A4D" w:rsidRDefault="00FA4A4D" w:rsidP="00FA4A4D">
      <w:pPr>
        <w:jc w:val="both"/>
      </w:pPr>
      <w:r>
        <w:t>NOTA OBLIGATORIA:</w:t>
      </w:r>
    </w:p>
    <w:p w14:paraId="12D56D54" w14:textId="77777777" w:rsidR="00FA4A4D" w:rsidRDefault="00FA4A4D" w:rsidP="00FA4A4D">
      <w:pPr>
        <w:jc w:val="both"/>
      </w:pPr>
      <w:r>
        <w:t>• SE CONSIDERA UN PERIODO DE EXPOSICIÓN EN EL MERCADO ESTIMADO EN SEIS MESES, PARA LA COMERCIALIZACIÓN DEL INMUEBLE.</w:t>
      </w:r>
    </w:p>
    <w:p w14:paraId="20CFD85B" w14:textId="77777777" w:rsidR="00FA4A4D" w:rsidRDefault="00FA4A4D" w:rsidP="00FA4A4D">
      <w:pPr>
        <w:jc w:val="both"/>
      </w:pPr>
      <w:r>
        <w:t>PERÍODO DE MERCADEO. EL TIEMPO QUE SE TARDA EN VENDER LA PROPIEDAD AL VALOR DE MERCADO ESTIMADO, DURANTE EL PERÍODO INMEDIATAMENTE POSTERIOR A LA FECHA DE LA VALUACIÓN. UNA INSTITUCIÓN PUEDE SOLICITAR A UN VALUADOR QUE PROPORCIONE POR SEPARADO UNA ESTIMACIÓN DEL TIEMPO DE COMERCIALIZACIÓN EN EL AVALÚO. SIN EMBARGO, ESTO NO ES UN REQUISITO DE LA NORMATIVA DE VALUACIÓN:</w:t>
      </w:r>
    </w:p>
    <w:p w14:paraId="60ABCE4F" w14:textId="77777777" w:rsidR="00FA4A4D" w:rsidRDefault="00FA4A4D" w:rsidP="00FA4A4D">
      <w:pPr>
        <w:jc w:val="both"/>
      </w:pPr>
      <w:r>
        <w:t>VALOR DE MERCADO SE DEFINE COMO EL PRECIO MÁS PROBABLE QUE UNA PROPIEDAD DEBIERA PRESENTAR EN UN MERCADO ABIERTO Y COMPETITIVO BAJO CONDICIONES REQUERIDAS PARA SU VENTA JUSTA -ACTUANDO COMPRADOR Y VENDEDOR EN FORMA PRUDENTE E INFORMADA- ASUMIENDO QUE DICHO PRECIO NO SE ENCUENTRA AFECTADO POR ALGÚN ESTÍMULO INDEBIDO. EN ESTA DEFINICIÓN SE ASUME LA CONSUMACIÓN DE LA VENTA EN UNA FECHA ESPECÍFICA, ASÍ COMO LA TRANSFERENCIA TITULADA DE LA PROPIEDAD DEL VENDEDOR AL COMPRADOR BAJO LAS SIGUIENTES CONDICIONES:</w:t>
      </w:r>
    </w:p>
    <w:p w14:paraId="3A168FD4" w14:textId="77777777" w:rsidR="00FA4A4D" w:rsidRDefault="00FA4A4D" w:rsidP="00FA4A4D">
      <w:pPr>
        <w:jc w:val="both"/>
      </w:pPr>
      <w:r>
        <w:t>• EL COMPRADOR Y EL VENDEDOR SE ENCUENTRAN IGUAL Y NORMALMENTE MOTIVADOS.</w:t>
      </w:r>
    </w:p>
    <w:p w14:paraId="0E989DC6" w14:textId="77777777" w:rsidR="00FA4A4D" w:rsidRDefault="00FA4A4D" w:rsidP="00FA4A4D">
      <w:pPr>
        <w:jc w:val="both"/>
      </w:pPr>
      <w:r>
        <w:t>• AMBAS PARTES ACTÚAN BIEN INFORMADAS O ASESORADAS EN BENEFICIO DE LO QUE CONSIDERAN SUS MEJORES INTERESES.</w:t>
      </w:r>
    </w:p>
    <w:p w14:paraId="0FE95BAC" w14:textId="77777777" w:rsidR="00FA4A4D" w:rsidRDefault="00FA4A4D" w:rsidP="00FA4A4D">
      <w:pPr>
        <w:jc w:val="both"/>
      </w:pPr>
      <w:r>
        <w:lastRenderedPageBreak/>
        <w:t>• SE ASUME UN TIEMPO DE EXPOSICIÓN RAZONABLE EN UN MERCADO ABIERTO.</w:t>
      </w:r>
    </w:p>
    <w:p w14:paraId="066E8571" w14:textId="77777777" w:rsidR="00FA4A4D" w:rsidRDefault="00FA4A4D" w:rsidP="00FA4A4D">
      <w:pPr>
        <w:jc w:val="both"/>
      </w:pPr>
      <w:r>
        <w:t xml:space="preserve">• EL PAGO SE REALIZA MEDIANTE RECURSOS MONETARIOS EN EFECTIVO (EN DÓLARES AMERICANOS O EN </w:t>
      </w:r>
      <w:proofErr w:type="gramStart"/>
      <w:r>
        <w:t>MONEDA</w:t>
      </w:r>
      <w:proofErr w:type="gramEnd"/>
      <w:r>
        <w:t xml:space="preserve"> LOCAL) O EN LOS TÉRMINOS DE ACUERDO FINANCIERO COMPARABLE.</w:t>
      </w:r>
    </w:p>
    <w:p w14:paraId="5901FD1E" w14:textId="77777777" w:rsidR="00FA4A4D" w:rsidRDefault="00FA4A4D" w:rsidP="00FA4A4D">
      <w:pPr>
        <w:jc w:val="both"/>
      </w:pPr>
      <w:r>
        <w:t>• EL PRECIO REPRESENTA LA CONDICIÓN NORMAL DE LA PROPIEDAD EN VENTA, SIN SER AFECTADO POR FINANCIAMIENTOS CREATIVOS ESPECIALES O POR CONCESIONES DE VENTA OTORGADAS POR CUALQUIER PARTE RELACIONADA.</w:t>
      </w:r>
    </w:p>
    <w:p w14:paraId="3C584329" w14:textId="77777777" w:rsidR="00FA4A4D" w:rsidRDefault="00FA4A4D" w:rsidP="00FA4A4D">
      <w:pPr>
        <w:jc w:val="both"/>
      </w:pPr>
      <w:r>
        <w:t>-LOS DERECHOS DE PROPIEDAD VALUADOS SON ILIMITADOS</w:t>
      </w:r>
    </w:p>
    <w:p w14:paraId="21155EE1" w14:textId="77777777" w:rsidR="00FA4A4D" w:rsidRDefault="00FA4A4D" w:rsidP="00FA4A4D">
      <w:pPr>
        <w:jc w:val="both"/>
      </w:pPr>
      <w:r>
        <w:t>• LA PRESENTE ESTIMACIÓN ES PRODUCTO DE MÉTODOS ESENCIALMENTE OBJETIVOS, CIENTÍFICOS Y COMÚN Y UNIVERSALMENTE ACEPTADOS</w:t>
      </w:r>
    </w:p>
    <w:p w14:paraId="4BE58F31" w14:textId="77777777" w:rsidR="00FA4A4D" w:rsidRDefault="00FA4A4D" w:rsidP="00FA4A4D">
      <w:pPr>
        <w:jc w:val="both"/>
      </w:pPr>
      <w:r>
        <w:t>• NO HA SIDO INFLUIDO POR NINGUNA INTENCIÓN O SENTIMIENTO PERSONAL QUE PUDIESE ALTERAR EN LO MÁS MÍNIMO LOS PROCEDIMIENTOS, METODOLOGÍA, LEVANTAMIENTO DE DATOS, CONVICCIONES, CRITERIOS, CONSIDERACIONES ESPECIALES Y CONCLUSIONES.</w:t>
      </w:r>
    </w:p>
    <w:p w14:paraId="40B32025" w14:textId="77777777" w:rsidR="00FA4A4D" w:rsidRDefault="00FA4A4D" w:rsidP="00FA4A4D">
      <w:pPr>
        <w:jc w:val="both"/>
      </w:pPr>
      <w:r>
        <w:t>• NO TIENE NINGÚN INTERÉS, DIRECTO O INDIRECTO, CON EL BIEN VALUADO, NI PRESENTE NI FUTURO.</w:t>
      </w:r>
    </w:p>
    <w:p w14:paraId="32E50103" w14:textId="77777777" w:rsidR="00FA4A4D" w:rsidRDefault="00FA4A4D" w:rsidP="00FA4A4D">
      <w:pPr>
        <w:jc w:val="both"/>
      </w:pPr>
      <w:r>
        <w:t xml:space="preserve">• NO SE HACE RESPONSABLE DE LA UTILIZACIÓN DE </w:t>
      </w:r>
      <w:proofErr w:type="gramStart"/>
      <w:r>
        <w:t>ÉSTE</w:t>
      </w:r>
      <w:proofErr w:type="gramEnd"/>
      <w:r>
        <w:t xml:space="preserve"> INFORME DE VALUACIÓN CON FINALIDAD DISTINTA PARA LA QUE SE EMITE</w:t>
      </w:r>
    </w:p>
    <w:p w14:paraId="16649434" w14:textId="77777777" w:rsidR="00FA4A4D" w:rsidRDefault="00FA4A4D" w:rsidP="00FA4A4D">
      <w:pPr>
        <w:jc w:val="both"/>
      </w:pPr>
      <w:r>
        <w:t>• NO HA EXAGERADO NI OMITIDO CONSCIENTEMENTE NINGÚN FACTOR IMPORTANTE QUE PUDIESE INFLUIR EN EL RESULTADO DEL AVALÚO.</w:t>
      </w:r>
    </w:p>
    <w:p w14:paraId="2B9646A4" w14:textId="77777777" w:rsidR="00FA4A4D" w:rsidRDefault="00FA4A4D" w:rsidP="00FA4A4D">
      <w:pPr>
        <w:jc w:val="both"/>
      </w:pPr>
      <w:r>
        <w:t>• NO HA CONDICIONADO SUS HONORARIOS PROFESIONALES A LA DETERMINACIÓN DE UN VALOR PREDETERMINADO O DIRIGIDO A FAVORECER LA CAUSA DE ALGUNA DE LAS PARTES, O A OBTENER UN RESULTADO CONDICIONADO A UN ACONTECIMIENTO SUBSECUENTE QUE PUDIESE OCURRIR</w:t>
      </w:r>
    </w:p>
    <w:p w14:paraId="3F20BA73" w14:textId="77777777" w:rsidR="00FA4A4D" w:rsidRDefault="00FA4A4D" w:rsidP="00FA4A4D">
      <w:pPr>
        <w:jc w:val="both"/>
      </w:pPr>
      <w:r>
        <w:t>• NO TIENE, NI CON EL PROPIETARIO NI CON EL SOLICITANTE, LAZOS FAMILIARES, DE AMISTAD O DE CUALQUIER OTRA ÍNDOLE QUE PUDIESEN INFLUIR EN EL RESULTADO DEL AVALÚO</w:t>
      </w:r>
    </w:p>
    <w:p w14:paraId="659DA272" w14:textId="77777777" w:rsidR="00FA4A4D" w:rsidRDefault="00FA4A4D" w:rsidP="00FA4A4D">
      <w:pPr>
        <w:jc w:val="both"/>
      </w:pPr>
      <w:r>
        <w:t>• HA SIDO CONTRATADO PARA LA REALIZACIÓN DEL AVALÚO ÚNICAMENTE EN SU CARÁCTER DE PROFESIONAL COMPETENTE Y CONSCIENTE DE SUS DEBERES Y RESPONSABILIDADES.</w:t>
      </w:r>
    </w:p>
    <w:p w14:paraId="6B6DD2FE" w14:textId="77777777" w:rsidR="00FA4A4D" w:rsidRDefault="00FA4A4D" w:rsidP="00FA4A4D">
      <w:pPr>
        <w:jc w:val="both"/>
      </w:pPr>
    </w:p>
    <w:p w14:paraId="6F444378" w14:textId="77777777" w:rsidR="00FA4A4D" w:rsidRDefault="00FA4A4D" w:rsidP="00FA4A4D">
      <w:pPr>
        <w:jc w:val="both"/>
      </w:pPr>
      <w:r>
        <w:t>(CONSIDERACIONES PREVIAS A LA CONCLUSIÓN)</w:t>
      </w:r>
    </w:p>
    <w:p w14:paraId="28DD53B2" w14:textId="77777777" w:rsidR="00FA4A4D" w:rsidRDefault="00FA4A4D" w:rsidP="00FA4A4D">
      <w:pPr>
        <w:jc w:val="both"/>
      </w:pPr>
      <w:r>
        <w:lastRenderedPageBreak/>
        <w:t>CONSIDERACIONES ADICIONALES:</w:t>
      </w:r>
    </w:p>
    <w:p w14:paraId="4DE0AC4E" w14:textId="77777777" w:rsidR="00FA4A4D" w:rsidRDefault="00FA4A4D" w:rsidP="00FA4A4D">
      <w:pPr>
        <w:jc w:val="both"/>
      </w:pPr>
      <w:r>
        <w:t>-SE CONSIDERA EL PROMEDIO HOMOLOGADO DE TODAS LAS OFERTAS, COMO BASE DE VALOR PARA EL PRESENTE INMUEBLE.</w:t>
      </w:r>
    </w:p>
    <w:p w14:paraId="3F3F019B" w14:textId="77777777" w:rsidR="00FA4A4D" w:rsidRDefault="00FA4A4D" w:rsidP="00FA4A4D">
      <w:pPr>
        <w:jc w:val="both"/>
      </w:pPr>
      <w:r>
        <w:t xml:space="preserve"> -SE CONSIDERA ADECUADO CONCLUIR CON EL ENFOQUE COMPARATIVO DE MERCADO, YA QUE ES DONDE EL SUJETO ENCUENTRA SU MEJOR OPORTUNIDAD DE VENTA. </w:t>
      </w:r>
    </w:p>
    <w:p w14:paraId="6F2D65E8" w14:textId="77777777" w:rsidR="00FA4A4D" w:rsidRDefault="00FA4A4D" w:rsidP="00FA4A4D">
      <w:pPr>
        <w:jc w:val="both"/>
      </w:pPr>
      <w:r>
        <w:t xml:space="preserve">-EL MONTO UNITARIO APLICABLE SE OBTIENE DE LA SUMA REDONDEADA DE LA PONDERACIÓN DE CADA </w:t>
      </w:r>
      <w:proofErr w:type="gramStart"/>
      <w:r>
        <w:t>UNO</w:t>
      </w:r>
      <w:proofErr w:type="gramEnd"/>
      <w:r>
        <w:t xml:space="preserve"> DE LAS REFERENCIAS, EL CUAL SE PUEDE APRECIAR EN LAS CONCLUSIONES SOBRE LA INVESTIGACIÓN DE MERCADO DE CONSTRUCCIONES EN VENTA. </w:t>
      </w:r>
    </w:p>
    <w:p w14:paraId="3BAB63E0" w14:textId="77777777" w:rsidR="00FA4A4D" w:rsidRDefault="00FA4A4D" w:rsidP="00FA4A4D">
      <w:pPr>
        <w:jc w:val="both"/>
      </w:pPr>
      <w:r>
        <w:t xml:space="preserve">-SE CONSIDERA UN PERIODO DE EXPOSICIÓN EN EL MERCADO ESTIMADO EN SEIS MESES, PARA LA COMERCIALIZACIÓN DEL INMUEBLE. PERÍODO DE MERCADEO. EL TIEMPO QUE SE TARDA EN VENDER LA PROPIEDAD AL VALOR DE MERCADO ESTIMADO, DURANTE EL PERÍODO INMEDIATAMENTE POSTERIOR A LA FECHA DE LA VALUACIÓN. UNA INSTITUCIÓN PUEDE SOLICITAR A UN VALUADOR QUE PROPORCIONE POR SEPARADO UNA ESTIMACIÓN DEL TIEMPO DE COMERCIALIZACIÓN EN EL AVALÚO. SIN EMBARGO, ESTO NO ES UN REQUISITO DE LA NORMATIVA DE VALUACIÓN: VALOR DE MERCADO SE DEFINE COMO EL PRECIO MÁS PROBABLE QUE UNA PROPIEDAD DEBIERA PRESENTAR EN UN MERCADO ABIERTO Y COMPETITIVO BAJO CONDICIONES REQUERIDAS PARA SU VENTA JUSTA -ACTUANDO COMPRADOR Y VENDEDOR EN FORMA PRUDENTE E INFORMADAASUMIENDO QUE DICHO PRECIO NO SE ENCUENTRA AFECTADO POR ALGÚN ESTÍMULO INDEBIDO. EN ESTA DEFINICIÓN SE ASUME LA CONSUMACIÓN DE LA VENTA EN UNA FECHA ESPECÍFICA, ASÍ COMO LA TRANSFERENCIA TITULADA DE LA PROPIEDAD DEL VENDEDOR AL COMPRADOR BAJO LAS SIGUIENTES CONDICIONES: </w:t>
      </w:r>
    </w:p>
    <w:p w14:paraId="3923661C" w14:textId="77777777" w:rsidR="00FA4A4D" w:rsidRDefault="00FA4A4D" w:rsidP="00FA4A4D">
      <w:pPr>
        <w:jc w:val="both"/>
      </w:pPr>
      <w:r>
        <w:t xml:space="preserve">• EL COMPRADOR Y EL VENDEDOR SE ENCUENTRAN IGUAL Y NORMALMENTE MOTIVADOS. </w:t>
      </w:r>
    </w:p>
    <w:p w14:paraId="1E1122EE" w14:textId="77777777" w:rsidR="00FA4A4D" w:rsidRDefault="00FA4A4D" w:rsidP="00FA4A4D">
      <w:pPr>
        <w:jc w:val="both"/>
      </w:pPr>
      <w:r>
        <w:t xml:space="preserve">• AMBAS PARTES ACTÚAN BIEN INFORMADAS O ASESORADAS EN BENEFICIO DE LO QUE CONSIDERAN SUS MEJORES INTERESES. </w:t>
      </w:r>
    </w:p>
    <w:p w14:paraId="1275C760" w14:textId="77777777" w:rsidR="00FA4A4D" w:rsidRDefault="00FA4A4D" w:rsidP="00FA4A4D">
      <w:pPr>
        <w:jc w:val="both"/>
      </w:pPr>
      <w:r>
        <w:t xml:space="preserve">• SE ASUME UN TIEMPO DE EXPOSICIÓN RAZONABLE EN UN MERCADO ABIERTO. </w:t>
      </w:r>
    </w:p>
    <w:p w14:paraId="4B6E6938" w14:textId="77777777" w:rsidR="00FA4A4D" w:rsidRDefault="00FA4A4D" w:rsidP="00FA4A4D">
      <w:pPr>
        <w:jc w:val="both"/>
      </w:pPr>
      <w:r>
        <w:t xml:space="preserve">• EL PAGO SE REALIZA MEDIANTE RECURSOS MONETARIOS EN EFECTIVO (EN DÓLARES AMERICANOS O EN </w:t>
      </w:r>
      <w:proofErr w:type="gramStart"/>
      <w:r>
        <w:t>MONEDA</w:t>
      </w:r>
      <w:proofErr w:type="gramEnd"/>
      <w:r>
        <w:t xml:space="preserve"> LOCAL) O EN LOS TÉRMINOS DE ACUERDO FINANCIERO COMPARABLE. </w:t>
      </w:r>
    </w:p>
    <w:p w14:paraId="568ADC22" w14:textId="65C75DC9" w:rsidR="00DA7D95" w:rsidRDefault="00FA4A4D" w:rsidP="00FA4A4D">
      <w:pPr>
        <w:jc w:val="both"/>
      </w:pPr>
      <w:r>
        <w:lastRenderedPageBreak/>
        <w:t>• EL PRECIO REPRESENTA LA CONDICIÓN NORMAL DE LA PROPIEDAD EN VENTA, SIN SER AFECTADO POR FINANCIAMIENTOS CREATIVOS ESPECIALES</w:t>
      </w:r>
    </w:p>
    <w:sectPr w:rsidR="00DA7D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A4D"/>
    <w:rsid w:val="000C73AD"/>
    <w:rsid w:val="00192C2E"/>
    <w:rsid w:val="003B33F3"/>
    <w:rsid w:val="006E4393"/>
    <w:rsid w:val="00B27AFC"/>
    <w:rsid w:val="00DA7D95"/>
    <w:rsid w:val="00FA4A4D"/>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0707A"/>
  <w15:chartTrackingRefBased/>
  <w15:docId w15:val="{6D68FDEE-E705-4A0B-926D-AAE2A2454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4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4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4A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4A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4A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4A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4A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4A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4A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4A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4A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4A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4A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4A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4A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4A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4A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4A4D"/>
    <w:rPr>
      <w:rFonts w:eastAsiaTheme="majorEastAsia" w:cstheme="majorBidi"/>
      <w:color w:val="272727" w:themeColor="text1" w:themeTint="D8"/>
    </w:rPr>
  </w:style>
  <w:style w:type="paragraph" w:styleId="Ttulo">
    <w:name w:val="Title"/>
    <w:basedOn w:val="Normal"/>
    <w:next w:val="Normal"/>
    <w:link w:val="TtuloCar"/>
    <w:uiPriority w:val="10"/>
    <w:qFormat/>
    <w:rsid w:val="00FA4A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4A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4A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4A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4A4D"/>
    <w:pPr>
      <w:spacing w:before="160"/>
      <w:jc w:val="center"/>
    </w:pPr>
    <w:rPr>
      <w:i/>
      <w:iCs/>
      <w:color w:val="404040" w:themeColor="text1" w:themeTint="BF"/>
    </w:rPr>
  </w:style>
  <w:style w:type="character" w:customStyle="1" w:styleId="CitaCar">
    <w:name w:val="Cita Car"/>
    <w:basedOn w:val="Fuentedeprrafopredeter"/>
    <w:link w:val="Cita"/>
    <w:uiPriority w:val="29"/>
    <w:rsid w:val="00FA4A4D"/>
    <w:rPr>
      <w:i/>
      <w:iCs/>
      <w:color w:val="404040" w:themeColor="text1" w:themeTint="BF"/>
    </w:rPr>
  </w:style>
  <w:style w:type="paragraph" w:styleId="Prrafodelista">
    <w:name w:val="List Paragraph"/>
    <w:basedOn w:val="Normal"/>
    <w:uiPriority w:val="34"/>
    <w:qFormat/>
    <w:rsid w:val="00FA4A4D"/>
    <w:pPr>
      <w:ind w:left="720"/>
      <w:contextualSpacing/>
    </w:pPr>
  </w:style>
  <w:style w:type="character" w:styleId="nfasisintenso">
    <w:name w:val="Intense Emphasis"/>
    <w:basedOn w:val="Fuentedeprrafopredeter"/>
    <w:uiPriority w:val="21"/>
    <w:qFormat/>
    <w:rsid w:val="00FA4A4D"/>
    <w:rPr>
      <w:i/>
      <w:iCs/>
      <w:color w:val="0F4761" w:themeColor="accent1" w:themeShade="BF"/>
    </w:rPr>
  </w:style>
  <w:style w:type="paragraph" w:styleId="Citadestacada">
    <w:name w:val="Intense Quote"/>
    <w:basedOn w:val="Normal"/>
    <w:next w:val="Normal"/>
    <w:link w:val="CitadestacadaCar"/>
    <w:uiPriority w:val="30"/>
    <w:qFormat/>
    <w:rsid w:val="00FA4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4A4D"/>
    <w:rPr>
      <w:i/>
      <w:iCs/>
      <w:color w:val="0F4761" w:themeColor="accent1" w:themeShade="BF"/>
    </w:rPr>
  </w:style>
  <w:style w:type="character" w:styleId="Referenciaintensa">
    <w:name w:val="Intense Reference"/>
    <w:basedOn w:val="Fuentedeprrafopredeter"/>
    <w:uiPriority w:val="32"/>
    <w:qFormat/>
    <w:rsid w:val="00FA4A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1830</Words>
  <Characters>10066</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Buenfil</dc:creator>
  <cp:keywords/>
  <dc:description/>
  <cp:lastModifiedBy>Alonso Buenfil</cp:lastModifiedBy>
  <cp:revision>1</cp:revision>
  <dcterms:created xsi:type="dcterms:W3CDTF">2026-05-11T17:06:00Z</dcterms:created>
  <dcterms:modified xsi:type="dcterms:W3CDTF">2026-05-11T17:35:00Z</dcterms:modified>
</cp:coreProperties>
</file>