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MINI PROJECT: SMART FOOD WASTE PREDICTION</w:t>
        <w:br/>
        <w:t>AND REDISTRIBUTION ANALYTICS</w:t>
      </w:r>
    </w:p>
    <w:p>
      <w:pPr>
        <w:jc w:val="left"/>
      </w:pPr>
      <w:r>
        <w:rPr>
          <w:b/>
        </w:rPr>
        <w:t>NAME: LIRESH NV</w:t>
        <w:br/>
        <w:t>ROLL NO: 241501100</w:t>
        <w:br/>
        <w:t>DEPT: AIML</w:t>
        <w:br/>
        <w:t>YEAR: 3RD</w:t>
        <w:br/>
        <w:t>SEM: 5TH</w:t>
      </w:r>
    </w:p>
    <w:p>
      <w:pPr>
        <w:pStyle w:val="Heading1"/>
      </w:pPr>
      <w:r>
        <w:t>AIM:</w:t>
      </w:r>
    </w:p>
    <w:p>
      <w:r>
        <w:t>To analyze food inventory and sales data using Python, identify food surplus and waste patterns, estimate potential surplus, and present actionable insights through Power BI and Tableau dashboards.</w:t>
      </w:r>
    </w:p>
    <w:p>
      <w:pPr>
        <w:pStyle w:val="Heading1"/>
      </w:pPr>
      <w:r>
        <w:t>OBJECTIVES:</w:t>
      </w:r>
    </w:p>
    <w:p>
      <w:pPr>
        <w:pStyle w:val="ListBullet"/>
        <w:spacing w:after="20"/>
      </w:pPr>
      <w:r>
        <w:t>Load a food inventory and sales dataset and check data quality.</w:t>
      </w:r>
    </w:p>
    <w:p>
      <w:pPr>
        <w:pStyle w:val="ListBullet"/>
        <w:spacing w:after="20"/>
      </w:pPr>
      <w:r>
        <w:t>Clean missing values, duplicates and inconsistent records.</w:t>
      </w:r>
    </w:p>
    <w:p>
      <w:pPr>
        <w:pStyle w:val="ListBullet"/>
        <w:spacing w:after="20"/>
      </w:pPr>
      <w:r>
        <w:t>Calculate surplus quantity, quantity wasted and waste rate.</w:t>
      </w:r>
    </w:p>
    <w:p>
      <w:pPr>
        <w:pStyle w:val="ListBullet"/>
        <w:spacing w:after="20"/>
      </w:pPr>
      <w:r>
        <w:t>Compare waste by food category and weekday/weekend patterns.</w:t>
      </w:r>
    </w:p>
    <w:p>
      <w:pPr>
        <w:pStyle w:val="ListBullet"/>
        <w:spacing w:after="20"/>
      </w:pPr>
      <w:r>
        <w:t>Identify potential surplus items for timely, safety-checked redistribution.</w:t>
      </w:r>
    </w:p>
    <w:p>
      <w:pPr>
        <w:pStyle w:val="ListBullet"/>
        <w:spacing w:after="20"/>
      </w:pPr>
      <w:r>
        <w:t>Export the cleaned dataset for Power BI and Tableau dashboards.</w:t>
      </w:r>
    </w:p>
    <w:p>
      <w:pPr>
        <w:pStyle w:val="Heading1"/>
      </w:pPr>
      <w:r>
        <w:t>DATASET DESCRIPTION:</w:t>
      </w:r>
    </w:p>
    <w:p>
      <w:r>
        <w:t>Dataset Name: Smart Food Waste Sample Dataset (synthetic illustrative data created for this project).</w:t>
      </w:r>
    </w:p>
    <w:p>
      <w:r>
        <w:t>Coverage: 30 days (1–30 January 2026), 8 food items and 240 daily item records.</w:t>
      </w:r>
    </w:p>
    <w:p>
      <w:r>
        <w:t>Note: All records and results in this document are generated sample data for demonstrating the workflow; they are not actual records from a restaurant, supermarket or donation organization.</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D9EAF7"/>
          </w:tcPr>
          <w:p>
            <w:pPr>
              <w:spacing w:after="0"/>
            </w:pPr>
            <w:r/>
            <w:r>
              <w:rPr>
                <w:rFonts w:ascii="Arial" w:hAnsi="Arial"/>
                <w:b/>
                <w:sz w:val="15"/>
              </w:rPr>
              <w:t>Attribute</w:t>
            </w:r>
          </w:p>
        </w:tc>
        <w:tc>
          <w:tcPr>
            <w:tcW w:type="dxa" w:w="7920"/>
            <w:vAlign w:val="center"/>
            <w:shd w:fill="D9EAF7"/>
          </w:tcPr>
          <w:p>
            <w:pPr>
              <w:spacing w:after="0"/>
            </w:pPr>
            <w:r/>
            <w:r>
              <w:rPr>
                <w:rFonts w:ascii="Arial" w:hAnsi="Arial"/>
                <w:b/>
                <w:sz w:val="15"/>
              </w:rPr>
              <w:t>Description</w:t>
            </w:r>
          </w:p>
        </w:tc>
      </w:tr>
      <w:tr>
        <w:tc>
          <w:tcPr>
            <w:tcW w:type="dxa" w:w="2304"/>
            <w:vAlign w:val="center"/>
          </w:tcPr>
          <w:p>
            <w:pPr>
              <w:spacing w:after="0"/>
            </w:pPr>
            <w:r/>
            <w:r>
              <w:rPr>
                <w:rFonts w:ascii="Arial" w:hAnsi="Arial"/>
                <w:b w:val="0"/>
                <w:sz w:val="15"/>
              </w:rPr>
              <w:t>Date</w:t>
            </w:r>
          </w:p>
        </w:tc>
        <w:tc>
          <w:tcPr>
            <w:tcW w:type="dxa" w:w="7920"/>
            <w:vAlign w:val="center"/>
          </w:tcPr>
          <w:p>
            <w:pPr>
              <w:spacing w:after="0"/>
            </w:pPr>
            <w:r/>
            <w:r>
              <w:rPr>
                <w:rFonts w:ascii="Arial" w:hAnsi="Arial"/>
                <w:b w:val="0"/>
                <w:sz w:val="15"/>
              </w:rPr>
              <w:t>Date of daily inventory and sales record</w:t>
            </w:r>
          </w:p>
        </w:tc>
      </w:tr>
      <w:tr>
        <w:tc>
          <w:tcPr>
            <w:tcW w:type="dxa" w:w="2304"/>
            <w:vAlign w:val="center"/>
          </w:tcPr>
          <w:p>
            <w:pPr>
              <w:spacing w:after="0"/>
            </w:pPr>
            <w:r/>
            <w:r>
              <w:rPr>
                <w:rFonts w:ascii="Arial" w:hAnsi="Arial"/>
                <w:b w:val="0"/>
                <w:sz w:val="15"/>
              </w:rPr>
              <w:t>Food Item / Category</w:t>
            </w:r>
          </w:p>
        </w:tc>
        <w:tc>
          <w:tcPr>
            <w:tcW w:type="dxa" w:w="7920"/>
            <w:vAlign w:val="center"/>
          </w:tcPr>
          <w:p>
            <w:pPr>
              <w:spacing w:after="0"/>
            </w:pPr>
            <w:r/>
            <w:r>
              <w:rPr>
                <w:rFonts w:ascii="Arial" w:hAnsi="Arial"/>
                <w:b w:val="0"/>
                <w:sz w:val="15"/>
              </w:rPr>
              <w:t>Food product and category</w:t>
            </w:r>
          </w:p>
        </w:tc>
      </w:tr>
      <w:tr>
        <w:tc>
          <w:tcPr>
            <w:tcW w:type="dxa" w:w="2304"/>
            <w:vAlign w:val="center"/>
          </w:tcPr>
          <w:p>
            <w:pPr>
              <w:spacing w:after="0"/>
            </w:pPr>
            <w:r/>
            <w:r>
              <w:rPr>
                <w:rFonts w:ascii="Arial" w:hAnsi="Arial"/>
                <w:b w:val="0"/>
                <w:sz w:val="15"/>
              </w:rPr>
              <w:t>Quantity Prepared</w:t>
            </w:r>
          </w:p>
        </w:tc>
        <w:tc>
          <w:tcPr>
            <w:tcW w:type="dxa" w:w="7920"/>
            <w:vAlign w:val="center"/>
          </w:tcPr>
          <w:p>
            <w:pPr>
              <w:spacing w:after="0"/>
            </w:pPr>
            <w:r/>
            <w:r>
              <w:rPr>
                <w:rFonts w:ascii="Arial" w:hAnsi="Arial"/>
                <w:b w:val="0"/>
                <w:sz w:val="15"/>
              </w:rPr>
              <w:t>Units prepared or stocked</w:t>
            </w:r>
          </w:p>
        </w:tc>
      </w:tr>
      <w:tr>
        <w:tc>
          <w:tcPr>
            <w:tcW w:type="dxa" w:w="2304"/>
            <w:vAlign w:val="center"/>
          </w:tcPr>
          <w:p>
            <w:pPr>
              <w:spacing w:after="0"/>
            </w:pPr>
            <w:r/>
            <w:r>
              <w:rPr>
                <w:rFonts w:ascii="Arial" w:hAnsi="Arial"/>
                <w:b w:val="0"/>
                <w:sz w:val="15"/>
              </w:rPr>
              <w:t>Quantity Sold</w:t>
            </w:r>
          </w:p>
        </w:tc>
        <w:tc>
          <w:tcPr>
            <w:tcW w:type="dxa" w:w="7920"/>
            <w:vAlign w:val="center"/>
          </w:tcPr>
          <w:p>
            <w:pPr>
              <w:spacing w:after="0"/>
            </w:pPr>
            <w:r/>
            <w:r>
              <w:rPr>
                <w:rFonts w:ascii="Arial" w:hAnsi="Arial"/>
                <w:b w:val="0"/>
                <w:sz w:val="15"/>
              </w:rPr>
              <w:t>Units sold during the day</w:t>
            </w:r>
          </w:p>
        </w:tc>
      </w:tr>
      <w:tr>
        <w:tc>
          <w:tcPr>
            <w:tcW w:type="dxa" w:w="2304"/>
            <w:vAlign w:val="center"/>
          </w:tcPr>
          <w:p>
            <w:pPr>
              <w:spacing w:after="0"/>
            </w:pPr>
            <w:r/>
            <w:r>
              <w:rPr>
                <w:rFonts w:ascii="Arial" w:hAnsi="Arial"/>
                <w:b w:val="0"/>
                <w:sz w:val="15"/>
              </w:rPr>
              <w:t>Surplus Quantity</w:t>
            </w:r>
          </w:p>
        </w:tc>
        <w:tc>
          <w:tcPr>
            <w:tcW w:type="dxa" w:w="7920"/>
            <w:vAlign w:val="center"/>
          </w:tcPr>
          <w:p>
            <w:pPr>
              <w:spacing w:after="0"/>
            </w:pPr>
            <w:r/>
            <w:r>
              <w:rPr>
                <w:rFonts w:ascii="Arial" w:hAnsi="Arial"/>
                <w:b w:val="0"/>
                <w:sz w:val="15"/>
              </w:rPr>
              <w:t>Prepared quantity minus quantity sold</w:t>
            </w:r>
          </w:p>
        </w:tc>
      </w:tr>
      <w:tr>
        <w:tc>
          <w:tcPr>
            <w:tcW w:type="dxa" w:w="2304"/>
            <w:vAlign w:val="center"/>
          </w:tcPr>
          <w:p>
            <w:pPr>
              <w:spacing w:after="0"/>
            </w:pPr>
            <w:r/>
            <w:r>
              <w:rPr>
                <w:rFonts w:ascii="Arial" w:hAnsi="Arial"/>
                <w:b w:val="0"/>
                <w:sz w:val="15"/>
              </w:rPr>
              <w:t>Quantity Donated</w:t>
            </w:r>
          </w:p>
        </w:tc>
        <w:tc>
          <w:tcPr>
            <w:tcW w:type="dxa" w:w="7920"/>
            <w:vAlign w:val="center"/>
          </w:tcPr>
          <w:p>
            <w:pPr>
              <w:spacing w:after="0"/>
            </w:pPr>
            <w:r/>
            <w:r>
              <w:rPr>
                <w:rFonts w:ascii="Arial" w:hAnsi="Arial"/>
                <w:b w:val="0"/>
                <w:sz w:val="15"/>
              </w:rPr>
              <w:t>Illustrative quantity recorded as donated</w:t>
            </w:r>
          </w:p>
        </w:tc>
      </w:tr>
      <w:tr>
        <w:tc>
          <w:tcPr>
            <w:tcW w:type="dxa" w:w="2304"/>
            <w:vAlign w:val="center"/>
          </w:tcPr>
          <w:p>
            <w:pPr>
              <w:spacing w:after="0"/>
            </w:pPr>
            <w:r/>
            <w:r>
              <w:rPr>
                <w:rFonts w:ascii="Arial" w:hAnsi="Arial"/>
                <w:b w:val="0"/>
                <w:sz w:val="15"/>
              </w:rPr>
              <w:t>Quantity Wasted</w:t>
            </w:r>
          </w:p>
        </w:tc>
        <w:tc>
          <w:tcPr>
            <w:tcW w:type="dxa" w:w="7920"/>
            <w:vAlign w:val="center"/>
          </w:tcPr>
          <w:p>
            <w:pPr>
              <w:spacing w:after="0"/>
            </w:pPr>
            <w:r/>
            <w:r>
              <w:rPr>
                <w:rFonts w:ascii="Arial" w:hAnsi="Arial"/>
                <w:b w:val="0"/>
                <w:sz w:val="15"/>
              </w:rPr>
              <w:t>Surplus remaining after recorded donation</w:t>
            </w:r>
          </w:p>
        </w:tc>
      </w:tr>
      <w:tr>
        <w:tc>
          <w:tcPr>
            <w:tcW w:type="dxa" w:w="2304"/>
            <w:vAlign w:val="center"/>
          </w:tcPr>
          <w:p>
            <w:pPr>
              <w:spacing w:after="0"/>
            </w:pPr>
            <w:r/>
            <w:r>
              <w:rPr>
                <w:rFonts w:ascii="Arial" w:hAnsi="Arial"/>
                <w:b w:val="0"/>
                <w:sz w:val="15"/>
              </w:rPr>
              <w:t>Shelf Life (Days)</w:t>
            </w:r>
          </w:p>
        </w:tc>
        <w:tc>
          <w:tcPr>
            <w:tcW w:type="dxa" w:w="7920"/>
            <w:vAlign w:val="center"/>
          </w:tcPr>
          <w:p>
            <w:pPr>
              <w:spacing w:after="0"/>
            </w:pPr>
            <w:r/>
            <w:r>
              <w:rPr>
                <w:rFonts w:ascii="Arial" w:hAnsi="Arial"/>
                <w:b w:val="0"/>
                <w:sz w:val="15"/>
              </w:rPr>
              <w:t>Illustrative shelf-life field; does not establish food safety</w:t>
            </w:r>
          </w:p>
        </w:tc>
      </w:tr>
      <w:tr>
        <w:tc>
          <w:tcPr>
            <w:tcW w:type="dxa" w:w="2304"/>
            <w:vAlign w:val="center"/>
          </w:tcPr>
          <w:p>
            <w:pPr>
              <w:spacing w:after="0"/>
            </w:pPr>
            <w:r/>
            <w:r>
              <w:rPr>
                <w:rFonts w:ascii="Arial" w:hAnsi="Arial"/>
                <w:b w:val="0"/>
                <w:sz w:val="15"/>
              </w:rPr>
              <w:t>Day Type</w:t>
            </w:r>
          </w:p>
        </w:tc>
        <w:tc>
          <w:tcPr>
            <w:tcW w:type="dxa" w:w="7920"/>
            <w:vAlign w:val="center"/>
          </w:tcPr>
          <w:p>
            <w:pPr>
              <w:spacing w:after="0"/>
            </w:pPr>
            <w:r/>
            <w:r>
              <w:rPr>
                <w:rFonts w:ascii="Arial" w:hAnsi="Arial"/>
                <w:b w:val="0"/>
                <w:sz w:val="15"/>
              </w:rPr>
              <w:t>Weekday or weekend</w:t>
            </w:r>
          </w:p>
        </w:tc>
      </w:tr>
      <w:tr>
        <w:tc>
          <w:tcPr>
            <w:tcW w:type="dxa" w:w="2304"/>
            <w:vAlign w:val="center"/>
          </w:tcPr>
          <w:p>
            <w:pPr>
              <w:spacing w:after="0"/>
            </w:pPr>
            <w:r/>
            <w:r>
              <w:rPr>
                <w:rFonts w:ascii="Arial" w:hAnsi="Arial"/>
                <w:b w:val="0"/>
                <w:sz w:val="15"/>
              </w:rPr>
              <w:t>Waste Rate (%)</w:t>
            </w:r>
          </w:p>
        </w:tc>
        <w:tc>
          <w:tcPr>
            <w:tcW w:type="dxa" w:w="7920"/>
            <w:vAlign w:val="center"/>
          </w:tcPr>
          <w:p>
            <w:pPr>
              <w:spacing w:after="0"/>
            </w:pPr>
            <w:r/>
            <w:r>
              <w:rPr>
                <w:rFonts w:ascii="Arial" w:hAnsi="Arial"/>
                <w:b w:val="0"/>
                <w:sz w:val="15"/>
              </w:rPr>
              <w:t>Wasted quantity divided by prepared quantity × 100</w:t>
            </w:r>
          </w:p>
        </w:tc>
      </w:tr>
    </w:tbl>
    <w:p>
      <w:pPr>
        <w:spacing w:after="0"/>
      </w:pPr>
    </w:p>
    <w:p>
      <w:pPr>
        <w:pStyle w:val="Heading1"/>
      </w:pPr>
      <w:r>
        <w:t>TOOLS USED:</w:t>
      </w:r>
    </w:p>
    <w:p>
      <w:pPr>
        <w:pStyle w:val="ListBullet"/>
        <w:spacing w:after="20"/>
      </w:pPr>
      <w:r>
        <w:t>Python libraries: Pandas, NumPy, Matplotlib (Google Colab or Jupyter Notebook).</w:t>
      </w:r>
    </w:p>
    <w:p>
      <w:pPr>
        <w:pStyle w:val="ListBullet"/>
        <w:spacing w:after="20"/>
      </w:pPr>
      <w:r>
        <w:t>Business intelligence: Power BI and Tableau.</w:t>
      </w:r>
    </w:p>
    <w:p>
      <w:pPr>
        <w:pStyle w:val="Heading1"/>
      </w:pPr>
      <w:r>
        <w:t>PYTHON IMPLEMENTATION — CODE:</w:t>
      </w:r>
    </w:p>
    <w:p>
      <w:r>
        <w:t>The next page contains the reproducible data preparation and analysis code used to generate the sample output.</w:t>
      </w:r>
    </w:p>
    <w:p>
      <w:r>
        <w:br w:type="page"/>
      </w:r>
    </w:p>
    <w:p>
      <w:pPr>
        <w:pStyle w:val="Heading1"/>
      </w:pPr>
      <w:r>
        <w:t>PYTHON IMPLEMENTATION</w:t>
      </w:r>
    </w:p>
    <w:tbl>
      <w:tblPr>
        <w:tblStyle w:val="TableGrid"/>
        <w:tblW w:type="auto" w:w="0"/>
        <w:tblLook w:firstColumn="1" w:firstRow="1" w:lastColumn="0" w:lastRow="0" w:noHBand="0" w:noVBand="1" w:val="04A0"/>
      </w:tblPr>
      <w:tblGrid>
        <w:gridCol w:w="10368"/>
      </w:tblGrid>
      <w:tr>
        <w:tc>
          <w:tcPr>
            <w:tcW w:type="dxa" w:w="10368"/>
          </w:tcPr>
          <w:p>
            <w:pPr>
              <w:spacing w:after="0"/>
            </w:pPr>
            <w:r/>
            <w:r>
              <w:rPr>
                <w:rFonts w:ascii="Consolas" w:hAnsi="Consolas"/>
                <w:sz w:val="14"/>
              </w:rPr>
              <w:t>import pandas as pd</w:t>
            </w:r>
          </w:p>
          <w:p>
            <w:pPr>
              <w:spacing w:after="0"/>
            </w:pPr>
            <w:r>
              <w:rPr>
                <w:rFonts w:ascii="Consolas" w:hAnsi="Consolas"/>
                <w:sz w:val="14"/>
              </w:rPr>
              <w:t>import matplotlib.pyplot as plt</w:t>
            </w:r>
          </w:p>
          <w:p>
            <w:pPr>
              <w:spacing w:after="0"/>
            </w:pPr>
            <w:r>
              <w:rPr>
                <w:rFonts w:ascii="Consolas" w:hAnsi="Consolas"/>
                <w:sz w:val="14"/>
              </w:rPr>
              <w:t xml:space="preserve"> </w:t>
            </w:r>
          </w:p>
          <w:p>
            <w:pPr>
              <w:spacing w:after="0"/>
            </w:pPr>
            <w:r>
              <w:rPr>
                <w:rFonts w:ascii="Consolas" w:hAnsi="Consolas"/>
                <w:color w:val="006446"/>
                <w:sz w:val="14"/>
              </w:rPr>
              <w:t># Load the sample CSV generated for this project</w:t>
            </w:r>
          </w:p>
          <w:p>
            <w:pPr>
              <w:spacing w:after="0"/>
            </w:pPr>
            <w:r>
              <w:rPr>
                <w:rFonts w:ascii="Consolas" w:hAnsi="Consolas"/>
                <w:sz w:val="14"/>
              </w:rPr>
              <w:t>data = pd.read_csv("Smart_Food_Waste_Sample_Data.csv")</w:t>
            </w:r>
          </w:p>
          <w:p>
            <w:pPr>
              <w:spacing w:after="0"/>
            </w:pPr>
            <w:r>
              <w:rPr>
                <w:rFonts w:ascii="Consolas" w:hAnsi="Consolas"/>
                <w:sz w:val="14"/>
              </w:rPr>
              <w:t xml:space="preserve"> </w:t>
            </w:r>
          </w:p>
          <w:p>
            <w:pPr>
              <w:spacing w:after="0"/>
            </w:pPr>
            <w:r>
              <w:rPr>
                <w:rFonts w:ascii="Consolas" w:hAnsi="Consolas"/>
                <w:color w:val="006446"/>
                <w:sz w:val="14"/>
              </w:rPr>
              <w:t># Clean and validate</w:t>
            </w:r>
          </w:p>
          <w:p>
            <w:pPr>
              <w:spacing w:after="0"/>
            </w:pPr>
            <w:r>
              <w:rPr>
                <w:rFonts w:ascii="Consolas" w:hAnsi="Consolas"/>
                <w:sz w:val="14"/>
              </w:rPr>
              <w:t>data["Date"] = pd.to_datetime(data["Date"], errors="coerce")</w:t>
            </w:r>
          </w:p>
          <w:p>
            <w:pPr>
              <w:spacing w:after="0"/>
            </w:pPr>
            <w:r>
              <w:rPr>
                <w:rFonts w:ascii="Consolas" w:hAnsi="Consolas"/>
                <w:sz w:val="14"/>
              </w:rPr>
              <w:t>data = data.drop_duplicates()</w:t>
            </w:r>
          </w:p>
          <w:p>
            <w:pPr>
              <w:spacing w:after="0"/>
            </w:pPr>
            <w:r>
              <w:rPr>
                <w:rFonts w:ascii="Consolas" w:hAnsi="Consolas"/>
                <w:sz w:val="14"/>
              </w:rPr>
              <w:t>data = data.dropna(subset=["Date", "Food Item", "Quantity Prepared",</w:t>
            </w:r>
          </w:p>
          <w:p>
            <w:pPr>
              <w:spacing w:after="0"/>
            </w:pPr>
            <w:r>
              <w:rPr>
                <w:rFonts w:ascii="Consolas" w:hAnsi="Consolas"/>
                <w:sz w:val="14"/>
              </w:rPr>
              <w:t xml:space="preserve">                           "Quantity Sold", "Quantity Wasted"])</w:t>
            </w:r>
          </w:p>
          <w:p>
            <w:pPr>
              <w:spacing w:after="0"/>
            </w:pPr>
            <w:r>
              <w:rPr>
                <w:rFonts w:ascii="Consolas" w:hAnsi="Consolas"/>
                <w:sz w:val="14"/>
              </w:rPr>
              <w:t>numeric = ["Quantity Prepared", "Quantity Sold", "Surplus Quantity",</w:t>
            </w:r>
          </w:p>
          <w:p>
            <w:pPr>
              <w:spacing w:after="0"/>
            </w:pPr>
            <w:r>
              <w:rPr>
                <w:rFonts w:ascii="Consolas" w:hAnsi="Consolas"/>
                <w:sz w:val="14"/>
              </w:rPr>
              <w:t xml:space="preserve">           "Quantity Donated", "Quantity Wasted"]</w:t>
            </w:r>
          </w:p>
          <w:p>
            <w:pPr>
              <w:spacing w:after="0"/>
            </w:pPr>
            <w:r>
              <w:rPr>
                <w:rFonts w:ascii="Consolas" w:hAnsi="Consolas"/>
                <w:sz w:val="14"/>
              </w:rPr>
              <w:t>for col in numeric:</w:t>
            </w:r>
          </w:p>
          <w:p>
            <w:pPr>
              <w:spacing w:after="0"/>
            </w:pPr>
            <w:r>
              <w:rPr>
                <w:rFonts w:ascii="Consolas" w:hAnsi="Consolas"/>
                <w:sz w:val="14"/>
              </w:rPr>
              <w:t xml:space="preserve">    data[col] = pd.to_numeric(data[col], errors="coerce")</w:t>
            </w:r>
          </w:p>
          <w:p>
            <w:pPr>
              <w:spacing w:after="0"/>
            </w:pPr>
            <w:r>
              <w:rPr>
                <w:rFonts w:ascii="Consolas" w:hAnsi="Consolas"/>
                <w:sz w:val="14"/>
              </w:rPr>
              <w:t>data = data.dropna(subset=numeric)</w:t>
            </w:r>
          </w:p>
          <w:p>
            <w:pPr>
              <w:spacing w:after="0"/>
            </w:pPr>
            <w:r>
              <w:rPr>
                <w:rFonts w:ascii="Consolas" w:hAnsi="Consolas"/>
                <w:sz w:val="14"/>
              </w:rPr>
              <w:t>data = data[(data["Quantity Prepared"] &gt;= 0) &amp;</w:t>
            </w:r>
          </w:p>
          <w:p>
            <w:pPr>
              <w:spacing w:after="0"/>
            </w:pPr>
            <w:r>
              <w:rPr>
                <w:rFonts w:ascii="Consolas" w:hAnsi="Consolas"/>
                <w:sz w:val="14"/>
              </w:rPr>
              <w:t xml:space="preserve">            (data["Quantity Sold"] &gt;= 0) &amp;</w:t>
            </w:r>
          </w:p>
          <w:p>
            <w:pPr>
              <w:spacing w:after="0"/>
            </w:pPr>
            <w:r>
              <w:rPr>
                <w:rFonts w:ascii="Consolas" w:hAnsi="Consolas"/>
                <w:sz w:val="14"/>
              </w:rPr>
              <w:t xml:space="preserve">            (data["Quantity Wasted"] &gt;= 0)]</w:t>
            </w:r>
          </w:p>
          <w:p>
            <w:pPr>
              <w:spacing w:after="0"/>
            </w:pPr>
            <w:r>
              <w:rPr>
                <w:rFonts w:ascii="Consolas" w:hAnsi="Consolas"/>
                <w:sz w:val="14"/>
              </w:rPr>
              <w:t xml:space="preserve"> </w:t>
            </w:r>
          </w:p>
          <w:p>
            <w:pPr>
              <w:spacing w:after="0"/>
            </w:pPr>
            <w:r>
              <w:rPr>
                <w:rFonts w:ascii="Consolas" w:hAnsi="Consolas"/>
                <w:color w:val="006446"/>
                <w:sz w:val="14"/>
              </w:rPr>
              <w:t># Feature engineering</w:t>
            </w:r>
          </w:p>
          <w:p>
            <w:pPr>
              <w:spacing w:after="0"/>
            </w:pPr>
            <w:r>
              <w:rPr>
                <w:rFonts w:ascii="Consolas" w:hAnsi="Consolas"/>
                <w:sz w:val="14"/>
              </w:rPr>
              <w:t>data["Waste Rate (%)"] = (</w:t>
            </w:r>
          </w:p>
          <w:p>
            <w:pPr>
              <w:spacing w:after="0"/>
            </w:pPr>
            <w:r>
              <w:rPr>
                <w:rFonts w:ascii="Consolas" w:hAnsi="Consolas"/>
                <w:sz w:val="14"/>
              </w:rPr>
              <w:t xml:space="preserve">    data["Quantity Wasted"] / data["Quantity Prepared"].replace(0, pd.NA) * 100</w:t>
            </w:r>
          </w:p>
          <w:p>
            <w:pPr>
              <w:spacing w:after="0"/>
            </w:pPr>
            <w:r>
              <w:rPr>
                <w:rFonts w:ascii="Consolas" w:hAnsi="Consolas"/>
                <w:sz w:val="14"/>
              </w:rPr>
              <w:t>).fillna(0).round(2)</w:t>
            </w:r>
          </w:p>
          <w:p>
            <w:pPr>
              <w:spacing w:after="0"/>
            </w:pPr>
            <w:r>
              <w:rPr>
                <w:rFonts w:ascii="Consolas" w:hAnsi="Consolas"/>
                <w:sz w:val="14"/>
              </w:rPr>
              <w:t>data["Month"] = data["Date"].dt.month_name()</w:t>
            </w:r>
          </w:p>
          <w:p>
            <w:pPr>
              <w:spacing w:after="0"/>
            </w:pPr>
            <w:r>
              <w:rPr>
                <w:rFonts w:ascii="Consolas" w:hAnsi="Consolas"/>
                <w:sz w:val="14"/>
              </w:rPr>
              <w:t>data["Day Type"] = data["Date"].dt.dayofweek.map(</w:t>
            </w:r>
          </w:p>
          <w:p>
            <w:pPr>
              <w:spacing w:after="0"/>
            </w:pPr>
            <w:r>
              <w:rPr>
                <w:rFonts w:ascii="Consolas" w:hAnsi="Consolas"/>
                <w:sz w:val="14"/>
              </w:rPr>
              <w:t xml:space="preserve">    lambda d: "Weekend" if d &gt;= 5 else "Weekday"</w:t>
            </w:r>
          </w:p>
          <w:p>
            <w:pPr>
              <w:spacing w:after="0"/>
            </w:pPr>
            <w:r>
              <w:rPr>
                <w:rFonts w:ascii="Consolas" w:hAnsi="Consolas"/>
                <w:sz w:val="14"/>
              </w:rPr>
              <w:t>)</w:t>
            </w:r>
          </w:p>
          <w:p>
            <w:pPr>
              <w:spacing w:after="0"/>
            </w:pPr>
            <w:r>
              <w:rPr>
                <w:rFonts w:ascii="Consolas" w:hAnsi="Consolas"/>
                <w:sz w:val="14"/>
              </w:rPr>
              <w:t xml:space="preserve"> </w:t>
            </w:r>
          </w:p>
          <w:p>
            <w:pPr>
              <w:spacing w:after="0"/>
            </w:pPr>
            <w:r>
              <w:rPr>
                <w:rFonts w:ascii="Consolas" w:hAnsi="Consolas"/>
                <w:color w:val="006446"/>
                <w:sz w:val="14"/>
              </w:rPr>
              <w:t># Key performance indicators</w:t>
            </w:r>
          </w:p>
          <w:p>
            <w:pPr>
              <w:spacing w:after="0"/>
            </w:pPr>
            <w:r>
              <w:rPr>
                <w:rFonts w:ascii="Consolas" w:hAnsi="Consolas"/>
                <w:sz w:val="14"/>
              </w:rPr>
              <w:t>prepared = data["Quantity Prepared"].sum()</w:t>
            </w:r>
          </w:p>
          <w:p>
            <w:pPr>
              <w:spacing w:after="0"/>
            </w:pPr>
            <w:r>
              <w:rPr>
                <w:rFonts w:ascii="Consolas" w:hAnsi="Consolas"/>
                <w:sz w:val="14"/>
              </w:rPr>
              <w:t>sold = data["Quantity Sold"].sum()</w:t>
            </w:r>
          </w:p>
          <w:p>
            <w:pPr>
              <w:spacing w:after="0"/>
            </w:pPr>
            <w:r>
              <w:rPr>
                <w:rFonts w:ascii="Consolas" w:hAnsi="Consolas"/>
                <w:sz w:val="14"/>
              </w:rPr>
              <w:t>surplus = data["Surplus Quantity"].sum()</w:t>
            </w:r>
          </w:p>
          <w:p>
            <w:pPr>
              <w:spacing w:after="0"/>
            </w:pPr>
            <w:r>
              <w:rPr>
                <w:rFonts w:ascii="Consolas" w:hAnsi="Consolas"/>
                <w:sz w:val="14"/>
              </w:rPr>
              <w:t>donated = data["Quantity Donated"].sum()</w:t>
            </w:r>
          </w:p>
          <w:p>
            <w:pPr>
              <w:spacing w:after="0"/>
            </w:pPr>
            <w:r>
              <w:rPr>
                <w:rFonts w:ascii="Consolas" w:hAnsi="Consolas"/>
                <w:sz w:val="14"/>
              </w:rPr>
              <w:t>wasted = data["Quantity Wasted"].sum()</w:t>
            </w:r>
          </w:p>
          <w:p>
            <w:pPr>
              <w:spacing w:after="0"/>
            </w:pPr>
            <w:r>
              <w:rPr>
                <w:rFonts w:ascii="Consolas" w:hAnsi="Consolas"/>
                <w:sz w:val="14"/>
              </w:rPr>
              <w:t>print("Total prepared:", prepared)</w:t>
            </w:r>
          </w:p>
          <w:p>
            <w:pPr>
              <w:spacing w:after="0"/>
            </w:pPr>
            <w:r>
              <w:rPr>
                <w:rFonts w:ascii="Consolas" w:hAnsi="Consolas"/>
                <w:sz w:val="14"/>
              </w:rPr>
              <w:t>print("Total sold:", sold)</w:t>
            </w:r>
          </w:p>
          <w:p>
            <w:pPr>
              <w:spacing w:after="0"/>
            </w:pPr>
            <w:r>
              <w:rPr>
                <w:rFonts w:ascii="Consolas" w:hAnsi="Consolas"/>
                <w:sz w:val="14"/>
              </w:rPr>
              <w:t>print("Total surplus:", surplus)</w:t>
            </w:r>
          </w:p>
          <w:p>
            <w:pPr>
              <w:spacing w:after="0"/>
            </w:pPr>
            <w:r>
              <w:rPr>
                <w:rFonts w:ascii="Consolas" w:hAnsi="Consolas"/>
                <w:sz w:val="14"/>
              </w:rPr>
              <w:t>print("Total donated:", donated)</w:t>
            </w:r>
          </w:p>
          <w:p>
            <w:pPr>
              <w:spacing w:after="0"/>
            </w:pPr>
            <w:r>
              <w:rPr>
                <w:rFonts w:ascii="Consolas" w:hAnsi="Consolas"/>
                <w:sz w:val="14"/>
              </w:rPr>
              <w:t>print("Total wasted:", wasted)</w:t>
            </w:r>
          </w:p>
          <w:p>
            <w:pPr>
              <w:spacing w:after="0"/>
            </w:pPr>
            <w:r>
              <w:rPr>
                <w:rFonts w:ascii="Consolas" w:hAnsi="Consolas"/>
                <w:sz w:val="14"/>
              </w:rPr>
              <w:t>print("Waste rate (%):", round(wasted / prepared * 100, 2))</w:t>
            </w:r>
          </w:p>
          <w:p>
            <w:pPr>
              <w:spacing w:after="0"/>
            </w:pPr>
            <w:r>
              <w:rPr>
                <w:rFonts w:ascii="Consolas" w:hAnsi="Consolas"/>
                <w:sz w:val="14"/>
              </w:rPr>
              <w:t xml:space="preserve"> </w:t>
            </w:r>
          </w:p>
          <w:p>
            <w:pPr>
              <w:spacing w:after="0"/>
            </w:pPr>
            <w:r>
              <w:rPr>
                <w:rFonts w:ascii="Consolas" w:hAnsi="Consolas"/>
                <w:color w:val="006446"/>
                <w:sz w:val="14"/>
              </w:rPr>
              <w:t># Category analysis and charts</w:t>
            </w:r>
          </w:p>
          <w:p>
            <w:pPr>
              <w:spacing w:after="0"/>
            </w:pPr>
            <w:r>
              <w:rPr>
                <w:rFonts w:ascii="Consolas" w:hAnsi="Consolas"/>
                <w:sz w:val="14"/>
              </w:rPr>
              <w:t>category_waste = data.groupby("Category")["Quantity Wasted"].sum()</w:t>
            </w:r>
          </w:p>
          <w:p>
            <w:pPr>
              <w:spacing w:after="0"/>
            </w:pPr>
            <w:r>
              <w:rPr>
                <w:rFonts w:ascii="Consolas" w:hAnsi="Consolas"/>
                <w:sz w:val="14"/>
              </w:rPr>
              <w:t>category_waste.sort_values().plot(kind="bar", title="Food Waste by Category")</w:t>
            </w:r>
          </w:p>
          <w:p>
            <w:pPr>
              <w:spacing w:after="0"/>
            </w:pPr>
            <w:r>
              <w:rPr>
                <w:rFonts w:ascii="Consolas" w:hAnsi="Consolas"/>
                <w:sz w:val="14"/>
              </w:rPr>
              <w:t>plt.ylabel("Quantity wasted (units)")</w:t>
            </w:r>
          </w:p>
          <w:p>
            <w:pPr>
              <w:spacing w:after="0"/>
            </w:pPr>
            <w:r>
              <w:rPr>
                <w:rFonts w:ascii="Consolas" w:hAnsi="Consolas"/>
                <w:sz w:val="14"/>
              </w:rPr>
              <w:t>plt.tight_layout()</w:t>
            </w:r>
          </w:p>
          <w:p>
            <w:pPr>
              <w:spacing w:after="0"/>
            </w:pPr>
            <w:r>
              <w:rPr>
                <w:rFonts w:ascii="Consolas" w:hAnsi="Consolas"/>
                <w:sz w:val="14"/>
              </w:rPr>
              <w:t>plt.show()</w:t>
            </w:r>
          </w:p>
          <w:p>
            <w:pPr>
              <w:spacing w:after="0"/>
            </w:pPr>
            <w:r>
              <w:rPr>
                <w:rFonts w:ascii="Consolas" w:hAnsi="Consolas"/>
                <w:sz w:val="14"/>
              </w:rPr>
              <w:t xml:space="preserve"> </w:t>
            </w:r>
          </w:p>
          <w:p>
            <w:pPr>
              <w:spacing w:after="0"/>
            </w:pPr>
            <w:r>
              <w:rPr>
                <w:rFonts w:ascii="Consolas" w:hAnsi="Consolas"/>
                <w:sz w:val="14"/>
              </w:rPr>
              <w:t>data["Date"] = data["Date"].dt.strftime("%Y-%m-%d")</w:t>
            </w:r>
          </w:p>
          <w:p>
            <w:pPr>
              <w:spacing w:after="0"/>
            </w:pPr>
            <w:r>
              <w:rPr>
                <w:rFonts w:ascii="Consolas" w:hAnsi="Consolas"/>
                <w:sz w:val="14"/>
              </w:rPr>
              <w:t>data.to_csv("Cleaned_Smart_Food_Waste.csv", index=False)</w:t>
            </w:r>
          </w:p>
          <w:p>
            <w:pPr>
              <w:spacing w:after="0"/>
            </w:pPr>
            <w:r>
              <w:rPr>
                <w:rFonts w:ascii="Consolas" w:hAnsi="Consolas"/>
                <w:sz w:val="14"/>
              </w:rPr>
              <w:t>data.to_excel("Cleaned_Smart_Food_Waste.xlsx", index=False)</w:t>
            </w:r>
          </w:p>
        </w:tc>
      </w:tr>
    </w:tbl>
    <w:p>
      <w:r>
        <w:t>Implementation note: Run the code in the same folder as Smart_Food_Waste_Sample_Data.csv. The CSV is supplied alongside this report.</w:t>
      </w:r>
    </w:p>
    <w:p>
      <w:pPr>
        <w:pStyle w:val="Heading1"/>
      </w:pPr>
      <w:r>
        <w:t>ANALYSIS LOGIC</w:t>
      </w:r>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D9EAF7"/>
          </w:tcPr>
          <w:p>
            <w:pPr>
              <w:spacing w:after="0"/>
            </w:pPr>
            <w:r/>
            <w:r>
              <w:rPr>
                <w:rFonts w:ascii="Arial" w:hAnsi="Arial"/>
                <w:b/>
                <w:sz w:val="15"/>
              </w:rPr>
              <w:t>Metric</w:t>
            </w:r>
          </w:p>
        </w:tc>
        <w:tc>
          <w:tcPr>
            <w:tcW w:type="dxa" w:w="7632"/>
            <w:vAlign w:val="center"/>
            <w:shd w:fill="D9EAF7"/>
          </w:tcPr>
          <w:p>
            <w:pPr>
              <w:spacing w:after="0"/>
            </w:pPr>
            <w:r/>
            <w:r>
              <w:rPr>
                <w:rFonts w:ascii="Arial" w:hAnsi="Arial"/>
                <w:b/>
                <w:sz w:val="15"/>
              </w:rPr>
              <w:t>Formula / Interpretation</w:t>
            </w:r>
          </w:p>
        </w:tc>
      </w:tr>
      <w:tr>
        <w:tc>
          <w:tcPr>
            <w:tcW w:type="dxa" w:w="2592"/>
            <w:vAlign w:val="center"/>
          </w:tcPr>
          <w:p>
            <w:pPr>
              <w:spacing w:after="0"/>
            </w:pPr>
            <w:r/>
            <w:r>
              <w:rPr>
                <w:rFonts w:ascii="Arial" w:hAnsi="Arial"/>
                <w:b w:val="0"/>
                <w:sz w:val="15"/>
              </w:rPr>
              <w:t>Surplus Quantity</w:t>
            </w:r>
          </w:p>
        </w:tc>
        <w:tc>
          <w:tcPr>
            <w:tcW w:type="dxa" w:w="7632"/>
            <w:vAlign w:val="center"/>
          </w:tcPr>
          <w:p>
            <w:pPr>
              <w:spacing w:after="0"/>
            </w:pPr>
            <w:r/>
            <w:r>
              <w:rPr>
                <w:rFonts w:ascii="Arial" w:hAnsi="Arial"/>
                <w:b w:val="0"/>
                <w:sz w:val="15"/>
              </w:rPr>
              <w:t>Quantity Prepared − Quantity Sold</w:t>
            </w:r>
          </w:p>
        </w:tc>
      </w:tr>
      <w:tr>
        <w:tc>
          <w:tcPr>
            <w:tcW w:type="dxa" w:w="2592"/>
            <w:vAlign w:val="center"/>
          </w:tcPr>
          <w:p>
            <w:pPr>
              <w:spacing w:after="0"/>
            </w:pPr>
            <w:r/>
            <w:r>
              <w:rPr>
                <w:rFonts w:ascii="Arial" w:hAnsi="Arial"/>
                <w:b w:val="0"/>
                <w:sz w:val="15"/>
              </w:rPr>
              <w:t>Waste Rate (%)</w:t>
            </w:r>
          </w:p>
        </w:tc>
        <w:tc>
          <w:tcPr>
            <w:tcW w:type="dxa" w:w="7632"/>
            <w:vAlign w:val="center"/>
          </w:tcPr>
          <w:p>
            <w:pPr>
              <w:spacing w:after="0"/>
            </w:pPr>
            <w:r/>
            <w:r>
              <w:rPr>
                <w:rFonts w:ascii="Arial" w:hAnsi="Arial"/>
                <w:b w:val="0"/>
                <w:sz w:val="15"/>
              </w:rPr>
              <w:t>Quantity Wasted ÷ Quantity Prepared × 100</w:t>
            </w:r>
          </w:p>
        </w:tc>
      </w:tr>
      <w:tr>
        <w:tc>
          <w:tcPr>
            <w:tcW w:type="dxa" w:w="2592"/>
            <w:vAlign w:val="center"/>
          </w:tcPr>
          <w:p>
            <w:pPr>
              <w:spacing w:after="0"/>
            </w:pPr>
            <w:r/>
            <w:r>
              <w:rPr>
                <w:rFonts w:ascii="Arial" w:hAnsi="Arial"/>
                <w:b w:val="0"/>
                <w:sz w:val="15"/>
              </w:rPr>
              <w:t>Donation Share (%)</w:t>
            </w:r>
          </w:p>
        </w:tc>
        <w:tc>
          <w:tcPr>
            <w:tcW w:type="dxa" w:w="7632"/>
            <w:vAlign w:val="center"/>
          </w:tcPr>
          <w:p>
            <w:pPr>
              <w:spacing w:after="0"/>
            </w:pPr>
            <w:r/>
            <w:r>
              <w:rPr>
                <w:rFonts w:ascii="Arial" w:hAnsi="Arial"/>
                <w:b w:val="0"/>
                <w:sz w:val="15"/>
              </w:rPr>
              <w:t>Quantity Donated ÷ Surplus Quantity × 100</w:t>
            </w:r>
          </w:p>
        </w:tc>
      </w:tr>
      <w:tr>
        <w:tc>
          <w:tcPr>
            <w:tcW w:type="dxa" w:w="2592"/>
            <w:vAlign w:val="center"/>
          </w:tcPr>
          <w:p>
            <w:pPr>
              <w:spacing w:after="0"/>
            </w:pPr>
            <w:r/>
            <w:r>
              <w:rPr>
                <w:rFonts w:ascii="Arial" w:hAnsi="Arial"/>
                <w:b w:val="0"/>
                <w:sz w:val="15"/>
              </w:rPr>
              <w:t>Category Waste</w:t>
            </w:r>
          </w:p>
        </w:tc>
        <w:tc>
          <w:tcPr>
            <w:tcW w:type="dxa" w:w="7632"/>
            <w:vAlign w:val="center"/>
          </w:tcPr>
          <w:p>
            <w:pPr>
              <w:spacing w:after="0"/>
            </w:pPr>
            <w:r/>
            <w:r>
              <w:rPr>
                <w:rFonts w:ascii="Arial" w:hAnsi="Arial"/>
                <w:b w:val="0"/>
                <w:sz w:val="15"/>
              </w:rPr>
              <w:t>Sum of Quantity Wasted grouped by food category</w:t>
            </w:r>
          </w:p>
        </w:tc>
      </w:tr>
      <w:tr>
        <w:tc>
          <w:tcPr>
            <w:tcW w:type="dxa" w:w="2592"/>
            <w:vAlign w:val="center"/>
          </w:tcPr>
          <w:p>
            <w:pPr>
              <w:spacing w:after="0"/>
            </w:pPr>
            <w:r/>
            <w:r>
              <w:rPr>
                <w:rFonts w:ascii="Arial" w:hAnsi="Arial"/>
                <w:b w:val="0"/>
                <w:sz w:val="15"/>
              </w:rPr>
              <w:t>Daily Trend</w:t>
            </w:r>
          </w:p>
        </w:tc>
        <w:tc>
          <w:tcPr>
            <w:tcW w:type="dxa" w:w="7632"/>
            <w:vAlign w:val="center"/>
          </w:tcPr>
          <w:p>
            <w:pPr>
              <w:spacing w:after="0"/>
            </w:pPr>
            <w:r/>
            <w:r>
              <w:rPr>
                <w:rFonts w:ascii="Arial" w:hAnsi="Arial"/>
                <w:b w:val="0"/>
                <w:sz w:val="15"/>
              </w:rPr>
              <w:t>Sum of Quantity Wasted grouped by date</w:t>
            </w:r>
          </w:p>
        </w:tc>
      </w:tr>
    </w:tbl>
    <w:p>
      <w:pPr>
        <w:spacing w:after="0"/>
      </w:pPr>
    </w:p>
    <w:p>
      <w:r>
        <w:t>Important: The sample dataset is designed to demonstrate analysis. For real deployment, donation eligibility must also consider temperature control, packaging, allergen information, expiry/use-by rules and local food-safety requirements. Analytics alone cannot certify food as safe.</w:t>
      </w:r>
    </w:p>
    <w:p>
      <w:r>
        <w:br w:type="page"/>
      </w:r>
    </w:p>
    <w:p>
      <w:pPr>
        <w:pStyle w:val="Heading1"/>
      </w:pPr>
      <w:r>
        <w:t>PYTHON OUTPUT</w:t>
      </w:r>
    </w:p>
    <w:p>
      <w:r>
        <w:t>The following results were calculated from the synthetic 30-day sample dataset supplied with this report.</w:t>
      </w:r>
    </w:p>
    <w:tbl>
      <w:tblPr>
        <w:tblStyle w:val="TableGrid"/>
        <w:tblW w:type="auto" w:w="0"/>
        <w:jc w:val="center"/>
        <w:tblLook w:firstColumn="1" w:firstRow="1" w:lastColumn="0" w:lastRow="0" w:noHBand="0" w:noVBand="1" w:val="04A0"/>
      </w:tblPr>
      <w:tblGrid>
        <w:gridCol w:w="5184"/>
        <w:gridCol w:w="5184"/>
      </w:tblGrid>
      <w:tr>
        <w:tc>
          <w:tcPr>
            <w:tcW w:type="dxa" w:w="3744"/>
            <w:vAlign w:val="center"/>
            <w:shd w:fill="D9EAF7"/>
          </w:tcPr>
          <w:p>
            <w:pPr>
              <w:spacing w:after="0"/>
            </w:pPr>
            <w:r/>
            <w:r>
              <w:rPr>
                <w:rFonts w:ascii="Arial" w:hAnsi="Arial"/>
                <w:b/>
                <w:sz w:val="16"/>
              </w:rPr>
              <w:t>Measure</w:t>
            </w:r>
          </w:p>
        </w:tc>
        <w:tc>
          <w:tcPr>
            <w:tcW w:type="dxa" w:w="6480"/>
            <w:vAlign w:val="center"/>
            <w:shd w:fill="D9EAF7"/>
          </w:tcPr>
          <w:p>
            <w:pPr>
              <w:spacing w:after="0"/>
            </w:pPr>
            <w:r/>
            <w:r>
              <w:rPr>
                <w:rFonts w:ascii="Arial" w:hAnsi="Arial"/>
                <w:b/>
                <w:sz w:val="16"/>
              </w:rPr>
              <w:t>Sample Result</w:t>
            </w:r>
          </w:p>
        </w:tc>
      </w:tr>
      <w:tr>
        <w:tc>
          <w:tcPr>
            <w:tcW w:type="dxa" w:w="3744"/>
            <w:vAlign w:val="center"/>
          </w:tcPr>
          <w:p>
            <w:pPr>
              <w:spacing w:after="0"/>
            </w:pPr>
            <w:r/>
            <w:r>
              <w:rPr>
                <w:rFonts w:ascii="Arial" w:hAnsi="Arial"/>
                <w:b w:val="0"/>
                <w:sz w:val="16"/>
              </w:rPr>
              <w:t>Records analyzed</w:t>
            </w:r>
          </w:p>
        </w:tc>
        <w:tc>
          <w:tcPr>
            <w:tcW w:type="dxa" w:w="6480"/>
            <w:vAlign w:val="center"/>
          </w:tcPr>
          <w:p>
            <w:pPr>
              <w:spacing w:after="0"/>
            </w:pPr>
            <w:r/>
            <w:r>
              <w:rPr>
                <w:rFonts w:ascii="Arial" w:hAnsi="Arial"/>
                <w:b w:val="0"/>
                <w:sz w:val="16"/>
              </w:rPr>
              <w:t>240 daily item records</w:t>
            </w:r>
          </w:p>
        </w:tc>
      </w:tr>
      <w:tr>
        <w:tc>
          <w:tcPr>
            <w:tcW w:type="dxa" w:w="3744"/>
            <w:vAlign w:val="center"/>
          </w:tcPr>
          <w:p>
            <w:pPr>
              <w:spacing w:after="0"/>
            </w:pPr>
            <w:r/>
            <w:r>
              <w:rPr>
                <w:rFonts w:ascii="Arial" w:hAnsi="Arial"/>
                <w:b w:val="0"/>
                <w:sz w:val="16"/>
              </w:rPr>
              <w:t>Distinct food items</w:t>
            </w:r>
          </w:p>
        </w:tc>
        <w:tc>
          <w:tcPr>
            <w:tcW w:type="dxa" w:w="6480"/>
            <w:vAlign w:val="center"/>
          </w:tcPr>
          <w:p>
            <w:pPr>
              <w:spacing w:after="0"/>
            </w:pPr>
            <w:r/>
            <w:r>
              <w:rPr>
                <w:rFonts w:ascii="Arial" w:hAnsi="Arial"/>
                <w:b w:val="0"/>
                <w:sz w:val="16"/>
              </w:rPr>
              <w:t>8</w:t>
            </w:r>
          </w:p>
        </w:tc>
      </w:tr>
      <w:tr>
        <w:tc>
          <w:tcPr>
            <w:tcW w:type="dxa" w:w="3744"/>
            <w:vAlign w:val="center"/>
          </w:tcPr>
          <w:p>
            <w:pPr>
              <w:spacing w:after="0"/>
            </w:pPr>
            <w:r/>
            <w:r>
              <w:rPr>
                <w:rFonts w:ascii="Arial" w:hAnsi="Arial"/>
                <w:b w:val="0"/>
                <w:sz w:val="16"/>
              </w:rPr>
              <w:t>Coverage</w:t>
            </w:r>
          </w:p>
        </w:tc>
        <w:tc>
          <w:tcPr>
            <w:tcW w:type="dxa" w:w="6480"/>
            <w:vAlign w:val="center"/>
          </w:tcPr>
          <w:p>
            <w:pPr>
              <w:spacing w:after="0"/>
            </w:pPr>
            <w:r/>
            <w:r>
              <w:rPr>
                <w:rFonts w:ascii="Arial" w:hAnsi="Arial"/>
                <w:b w:val="0"/>
                <w:sz w:val="16"/>
              </w:rPr>
              <w:t>1–30 January 2026</w:t>
            </w:r>
          </w:p>
        </w:tc>
      </w:tr>
      <w:tr>
        <w:tc>
          <w:tcPr>
            <w:tcW w:type="dxa" w:w="3744"/>
            <w:vAlign w:val="center"/>
          </w:tcPr>
          <w:p>
            <w:pPr>
              <w:spacing w:after="0"/>
            </w:pPr>
            <w:r/>
            <w:r>
              <w:rPr>
                <w:rFonts w:ascii="Arial" w:hAnsi="Arial"/>
                <w:b w:val="0"/>
                <w:sz w:val="16"/>
              </w:rPr>
              <w:t>Total quantity prepared</w:t>
            </w:r>
          </w:p>
        </w:tc>
        <w:tc>
          <w:tcPr>
            <w:tcW w:type="dxa" w:w="6480"/>
            <w:vAlign w:val="center"/>
          </w:tcPr>
          <w:p>
            <w:pPr>
              <w:spacing w:after="0"/>
            </w:pPr>
            <w:r/>
            <w:r>
              <w:rPr>
                <w:rFonts w:ascii="Arial" w:hAnsi="Arial"/>
                <w:b w:val="0"/>
                <w:sz w:val="16"/>
              </w:rPr>
              <w:t>9,902 units</w:t>
            </w:r>
          </w:p>
        </w:tc>
      </w:tr>
      <w:tr>
        <w:tc>
          <w:tcPr>
            <w:tcW w:type="dxa" w:w="3744"/>
            <w:vAlign w:val="center"/>
          </w:tcPr>
          <w:p>
            <w:pPr>
              <w:spacing w:after="0"/>
            </w:pPr>
            <w:r/>
            <w:r>
              <w:rPr>
                <w:rFonts w:ascii="Arial" w:hAnsi="Arial"/>
                <w:b w:val="0"/>
                <w:sz w:val="16"/>
              </w:rPr>
              <w:t>Total quantity sold</w:t>
            </w:r>
          </w:p>
        </w:tc>
        <w:tc>
          <w:tcPr>
            <w:tcW w:type="dxa" w:w="6480"/>
            <w:vAlign w:val="center"/>
          </w:tcPr>
          <w:p>
            <w:pPr>
              <w:spacing w:after="0"/>
            </w:pPr>
            <w:r/>
            <w:r>
              <w:rPr>
                <w:rFonts w:ascii="Arial" w:hAnsi="Arial"/>
                <w:b w:val="0"/>
                <w:sz w:val="16"/>
              </w:rPr>
              <w:t>7,570 units</w:t>
            </w:r>
          </w:p>
        </w:tc>
      </w:tr>
      <w:tr>
        <w:tc>
          <w:tcPr>
            <w:tcW w:type="dxa" w:w="3744"/>
            <w:vAlign w:val="center"/>
          </w:tcPr>
          <w:p>
            <w:pPr>
              <w:spacing w:after="0"/>
            </w:pPr>
            <w:r/>
            <w:r>
              <w:rPr>
                <w:rFonts w:ascii="Arial" w:hAnsi="Arial"/>
                <w:b w:val="0"/>
                <w:sz w:val="16"/>
              </w:rPr>
              <w:t>Total recorded surplus</w:t>
            </w:r>
          </w:p>
        </w:tc>
        <w:tc>
          <w:tcPr>
            <w:tcW w:type="dxa" w:w="6480"/>
            <w:vAlign w:val="center"/>
          </w:tcPr>
          <w:p>
            <w:pPr>
              <w:spacing w:after="0"/>
            </w:pPr>
            <w:r/>
            <w:r>
              <w:rPr>
                <w:rFonts w:ascii="Arial" w:hAnsi="Arial"/>
                <w:b w:val="0"/>
                <w:sz w:val="16"/>
              </w:rPr>
              <w:t>2,332 units</w:t>
            </w:r>
          </w:p>
        </w:tc>
      </w:tr>
      <w:tr>
        <w:tc>
          <w:tcPr>
            <w:tcW w:type="dxa" w:w="3744"/>
            <w:vAlign w:val="center"/>
          </w:tcPr>
          <w:p>
            <w:pPr>
              <w:spacing w:after="0"/>
            </w:pPr>
            <w:r/>
            <w:r>
              <w:rPr>
                <w:rFonts w:ascii="Arial" w:hAnsi="Arial"/>
                <w:b w:val="0"/>
                <w:sz w:val="16"/>
              </w:rPr>
              <w:t>Total recorded donations</w:t>
            </w:r>
          </w:p>
        </w:tc>
        <w:tc>
          <w:tcPr>
            <w:tcW w:type="dxa" w:w="6480"/>
            <w:vAlign w:val="center"/>
          </w:tcPr>
          <w:p>
            <w:pPr>
              <w:spacing w:after="0"/>
            </w:pPr>
            <w:r/>
            <w:r>
              <w:rPr>
                <w:rFonts w:ascii="Arial" w:hAnsi="Arial"/>
                <w:b w:val="0"/>
                <w:sz w:val="16"/>
              </w:rPr>
              <w:t>630 units</w:t>
            </w:r>
          </w:p>
        </w:tc>
      </w:tr>
      <w:tr>
        <w:tc>
          <w:tcPr>
            <w:tcW w:type="dxa" w:w="3744"/>
            <w:vAlign w:val="center"/>
          </w:tcPr>
          <w:p>
            <w:pPr>
              <w:spacing w:after="0"/>
            </w:pPr>
            <w:r/>
            <w:r>
              <w:rPr>
                <w:rFonts w:ascii="Arial" w:hAnsi="Arial"/>
                <w:b w:val="0"/>
                <w:sz w:val="16"/>
              </w:rPr>
              <w:t>Total recorded waste</w:t>
            </w:r>
          </w:p>
        </w:tc>
        <w:tc>
          <w:tcPr>
            <w:tcW w:type="dxa" w:w="6480"/>
            <w:vAlign w:val="center"/>
          </w:tcPr>
          <w:p>
            <w:pPr>
              <w:spacing w:after="0"/>
            </w:pPr>
            <w:r/>
            <w:r>
              <w:rPr>
                <w:rFonts w:ascii="Arial" w:hAnsi="Arial"/>
                <w:b w:val="0"/>
                <w:sz w:val="16"/>
              </w:rPr>
              <w:t>1,702 units</w:t>
            </w:r>
          </w:p>
        </w:tc>
      </w:tr>
      <w:tr>
        <w:tc>
          <w:tcPr>
            <w:tcW w:type="dxa" w:w="3744"/>
            <w:vAlign w:val="center"/>
          </w:tcPr>
          <w:p>
            <w:pPr>
              <w:spacing w:after="0"/>
            </w:pPr>
            <w:r/>
            <w:r>
              <w:rPr>
                <w:rFonts w:ascii="Arial" w:hAnsi="Arial"/>
                <w:b w:val="0"/>
                <w:sz w:val="16"/>
              </w:rPr>
              <w:t>Waste rate</w:t>
            </w:r>
          </w:p>
        </w:tc>
        <w:tc>
          <w:tcPr>
            <w:tcW w:type="dxa" w:w="6480"/>
            <w:vAlign w:val="center"/>
          </w:tcPr>
          <w:p>
            <w:pPr>
              <w:spacing w:after="0"/>
            </w:pPr>
            <w:r/>
            <w:r>
              <w:rPr>
                <w:rFonts w:ascii="Arial" w:hAnsi="Arial"/>
                <w:b w:val="0"/>
                <w:sz w:val="16"/>
              </w:rPr>
              <w:t>17.19% of prepared quantity</w:t>
            </w:r>
          </w:p>
        </w:tc>
      </w:tr>
      <w:tr>
        <w:tc>
          <w:tcPr>
            <w:tcW w:type="dxa" w:w="3744"/>
            <w:vAlign w:val="center"/>
          </w:tcPr>
          <w:p>
            <w:pPr>
              <w:spacing w:after="0"/>
            </w:pPr>
            <w:r/>
            <w:r>
              <w:rPr>
                <w:rFonts w:ascii="Arial" w:hAnsi="Arial"/>
                <w:b w:val="0"/>
                <w:sz w:val="16"/>
              </w:rPr>
              <w:t>Donation share of surplus</w:t>
            </w:r>
          </w:p>
        </w:tc>
        <w:tc>
          <w:tcPr>
            <w:tcW w:type="dxa" w:w="6480"/>
            <w:vAlign w:val="center"/>
          </w:tcPr>
          <w:p>
            <w:pPr>
              <w:spacing w:after="0"/>
            </w:pPr>
            <w:r/>
            <w:r>
              <w:rPr>
                <w:rFonts w:ascii="Arial" w:hAnsi="Arial"/>
                <w:b w:val="0"/>
                <w:sz w:val="16"/>
              </w:rPr>
              <w:t>27.02%</w:t>
            </w:r>
          </w:p>
        </w:tc>
      </w:tr>
    </w:tbl>
    <w:p>
      <w:pPr>
        <w:spacing w:after="0"/>
      </w:pPr>
    </w:p>
    <w:p>
      <w:pPr>
        <w:pStyle w:val="Heading2"/>
      </w:pPr>
      <w:r>
        <w:t>1. Food Waste by Category</w:t>
      </w:r>
    </w:p>
    <w:p>
      <w:r>
        <w:drawing>
          <wp:inline xmlns:a="http://schemas.openxmlformats.org/drawingml/2006/main" xmlns:pic="http://schemas.openxmlformats.org/drawingml/2006/picture">
            <wp:extent cx="5852160" cy="2846997"/>
            <wp:docPr id="1" name="Picture 1"/>
            <wp:cNvGraphicFramePr>
              <a:graphicFrameLocks noChangeAspect="1"/>
            </wp:cNvGraphicFramePr>
            <a:graphic>
              <a:graphicData uri="http://schemas.openxmlformats.org/drawingml/2006/picture">
                <pic:pic>
                  <pic:nvPicPr>
                    <pic:cNvPr id="0" name="food_waste_by_category.png"/>
                    <pic:cNvPicPr/>
                  </pic:nvPicPr>
                  <pic:blipFill>
                    <a:blip r:embed="rId9"/>
                    <a:stretch>
                      <a:fillRect/>
                    </a:stretch>
                  </pic:blipFill>
                  <pic:spPr>
                    <a:xfrm>
                      <a:off x="0" y="0"/>
                      <a:ext cx="5852160" cy="2846997"/>
                    </a:xfrm>
                    <a:prstGeom prst="rect"/>
                  </pic:spPr>
                </pic:pic>
              </a:graphicData>
            </a:graphic>
          </wp:inline>
        </w:drawing>
      </w:r>
    </w:p>
    <w:p>
      <w:r>
        <w:t>Observation: Bakery has the highest recorded waste in this illustrative dataset (498 units). This category should be reviewed first for demand forecasting, batch sizing and safe redistribution opportunities.</w:t>
      </w:r>
    </w:p>
    <w:p>
      <w:pPr>
        <w:pStyle w:val="Heading2"/>
      </w:pPr>
      <w:r>
        <w:t>2. Daily Waste Trend</w:t>
      </w:r>
    </w:p>
    <w:p>
      <w:r>
        <w:drawing>
          <wp:inline xmlns:a="http://schemas.openxmlformats.org/drawingml/2006/main" xmlns:pic="http://schemas.openxmlformats.org/drawingml/2006/picture">
            <wp:extent cx="5852160" cy="2846997"/>
            <wp:docPr id="2" name="Picture 2"/>
            <wp:cNvGraphicFramePr>
              <a:graphicFrameLocks noChangeAspect="1"/>
            </wp:cNvGraphicFramePr>
            <a:graphic>
              <a:graphicData uri="http://schemas.openxmlformats.org/drawingml/2006/picture">
                <pic:pic>
                  <pic:nvPicPr>
                    <pic:cNvPr id="0" name="daily_food_waste_trend.png"/>
                    <pic:cNvPicPr/>
                  </pic:nvPicPr>
                  <pic:blipFill>
                    <a:blip r:embed="rId10"/>
                    <a:stretch>
                      <a:fillRect/>
                    </a:stretch>
                  </pic:blipFill>
                  <pic:spPr>
                    <a:xfrm>
                      <a:off x="0" y="0"/>
                      <a:ext cx="5852160" cy="2846997"/>
                    </a:xfrm>
                    <a:prstGeom prst="rect"/>
                  </pic:spPr>
                </pic:pic>
              </a:graphicData>
            </a:graphic>
          </wp:inline>
        </w:drawing>
      </w:r>
    </w:p>
    <w:p>
      <w:r>
        <w:t>Observation: Daily waste fluctuates with the generated sample demand and production values. A real business should compare trends with events, promotions, weather, stock availability and actual sales before changing production.</w:t>
      </w:r>
    </w:p>
    <w:p>
      <w:r>
        <w:br w:type="page"/>
      </w:r>
    </w:p>
    <w:p>
      <w:pPr>
        <w:pStyle w:val="Heading1"/>
      </w:pPr>
      <w:r>
        <w:t>3. Food Flow Summary</w:t>
      </w:r>
    </w:p>
    <w:p>
      <w:r>
        <w:drawing>
          <wp:inline xmlns:a="http://schemas.openxmlformats.org/drawingml/2006/main" xmlns:pic="http://schemas.openxmlformats.org/drawingml/2006/picture">
            <wp:extent cx="5852160" cy="2846997"/>
            <wp:docPr id="3" name="Picture 3"/>
            <wp:cNvGraphicFramePr>
              <a:graphicFrameLocks noChangeAspect="1"/>
            </wp:cNvGraphicFramePr>
            <a:graphic>
              <a:graphicData uri="http://schemas.openxmlformats.org/drawingml/2006/picture">
                <pic:pic>
                  <pic:nvPicPr>
                    <pic:cNvPr id="0" name="food_flow_summary.png"/>
                    <pic:cNvPicPr/>
                  </pic:nvPicPr>
                  <pic:blipFill>
                    <a:blip r:embed="rId11"/>
                    <a:stretch>
                      <a:fillRect/>
                    </a:stretch>
                  </pic:blipFill>
                  <pic:spPr>
                    <a:xfrm>
                      <a:off x="0" y="0"/>
                      <a:ext cx="5852160" cy="2846997"/>
                    </a:xfrm>
                    <a:prstGeom prst="rect"/>
                  </pic:spPr>
                </pic:pic>
              </a:graphicData>
            </a:graphic>
          </wp:inline>
        </w:drawing>
      </w:r>
    </w:p>
    <w:p>
      <w:r>
        <w:t>Observation: The food-flow chart compares prepared, sold, surplus, donated and wasted quantities. These measures should be monitored together: reducing overproduction can prevent surplus, while safe redistribution may divert eligible surplus from waste.</w:t>
      </w:r>
    </w:p>
    <w:p>
      <w:pPr>
        <w:pStyle w:val="Heading1"/>
      </w:pPr>
      <w:r>
        <w:t>CATEGORY-LEVEL SUMMARY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592"/>
            <w:vAlign w:val="center"/>
            <w:shd w:fill="D9EAF7"/>
          </w:tcPr>
          <w:p>
            <w:pPr>
              <w:spacing w:after="0"/>
            </w:pPr>
            <w:r/>
            <w:r>
              <w:rPr>
                <w:rFonts w:ascii="Arial" w:hAnsi="Arial"/>
                <w:b/>
                <w:sz w:val="15"/>
              </w:rPr>
              <w:t>Category</w:t>
            </w:r>
          </w:p>
        </w:tc>
        <w:tc>
          <w:tcPr>
            <w:tcW w:type="dxa" w:w="1728"/>
            <w:vAlign w:val="center"/>
            <w:shd w:fill="D9EAF7"/>
          </w:tcPr>
          <w:p>
            <w:pPr>
              <w:spacing w:after="0"/>
            </w:pPr>
            <w:r/>
            <w:r>
              <w:rPr>
                <w:rFonts w:ascii="Arial" w:hAnsi="Arial"/>
                <w:b/>
                <w:sz w:val="15"/>
              </w:rPr>
              <w:t>Prepared</w:t>
            </w:r>
          </w:p>
        </w:tc>
        <w:tc>
          <w:tcPr>
            <w:tcW w:type="dxa" w:w="1584"/>
            <w:vAlign w:val="center"/>
            <w:shd w:fill="D9EAF7"/>
          </w:tcPr>
          <w:p>
            <w:pPr>
              <w:spacing w:after="0"/>
            </w:pPr>
            <w:r/>
            <w:r>
              <w:rPr>
                <w:rFonts w:ascii="Arial" w:hAnsi="Arial"/>
                <w:b/>
                <w:sz w:val="15"/>
              </w:rPr>
              <w:t>Sold</w:t>
            </w:r>
          </w:p>
        </w:tc>
        <w:tc>
          <w:tcPr>
            <w:tcW w:type="dxa" w:w="1584"/>
            <w:vAlign w:val="center"/>
            <w:shd w:fill="D9EAF7"/>
          </w:tcPr>
          <w:p>
            <w:pPr>
              <w:spacing w:after="0"/>
            </w:pPr>
            <w:r/>
            <w:r>
              <w:rPr>
                <w:rFonts w:ascii="Arial" w:hAnsi="Arial"/>
                <w:b/>
                <w:sz w:val="15"/>
              </w:rPr>
              <w:t>Donated</w:t>
            </w:r>
          </w:p>
        </w:tc>
        <w:tc>
          <w:tcPr>
            <w:tcW w:type="dxa" w:w="1584"/>
            <w:vAlign w:val="center"/>
            <w:shd w:fill="D9EAF7"/>
          </w:tcPr>
          <w:p>
            <w:pPr>
              <w:spacing w:after="0"/>
            </w:pPr>
            <w:r/>
            <w:r>
              <w:rPr>
                <w:rFonts w:ascii="Arial" w:hAnsi="Arial"/>
                <w:b/>
                <w:sz w:val="15"/>
              </w:rPr>
              <w:t>Wasted</w:t>
            </w:r>
          </w:p>
        </w:tc>
      </w:tr>
      <w:tr>
        <w:tc>
          <w:tcPr>
            <w:tcW w:type="dxa" w:w="2592"/>
            <w:vAlign w:val="center"/>
          </w:tcPr>
          <w:p>
            <w:pPr>
              <w:spacing w:after="0"/>
            </w:pPr>
            <w:r/>
            <w:r>
              <w:rPr>
                <w:rFonts w:ascii="Arial" w:hAnsi="Arial"/>
                <w:b w:val="0"/>
                <w:sz w:val="15"/>
              </w:rPr>
              <w:t>Bakery</w:t>
            </w:r>
          </w:p>
        </w:tc>
        <w:tc>
          <w:tcPr>
            <w:tcW w:type="dxa" w:w="1728"/>
            <w:vAlign w:val="center"/>
          </w:tcPr>
          <w:p>
            <w:pPr>
              <w:spacing w:after="0"/>
            </w:pPr>
            <w:r/>
            <w:r>
              <w:rPr>
                <w:rFonts w:ascii="Arial" w:hAnsi="Arial"/>
                <w:b w:val="0"/>
                <w:sz w:val="15"/>
              </w:rPr>
              <w:t>2128</w:t>
            </w:r>
          </w:p>
        </w:tc>
        <w:tc>
          <w:tcPr>
            <w:tcW w:type="dxa" w:w="1584"/>
            <w:vAlign w:val="center"/>
          </w:tcPr>
          <w:p>
            <w:pPr>
              <w:spacing w:after="0"/>
            </w:pPr>
            <w:r/>
            <w:r>
              <w:rPr>
                <w:rFonts w:ascii="Arial" w:hAnsi="Arial"/>
                <w:b w:val="0"/>
                <w:sz w:val="15"/>
              </w:rPr>
              <w:t>1442</w:t>
            </w:r>
          </w:p>
        </w:tc>
        <w:tc>
          <w:tcPr>
            <w:tcW w:type="dxa" w:w="1584"/>
            <w:vAlign w:val="center"/>
          </w:tcPr>
          <w:p>
            <w:pPr>
              <w:spacing w:after="0"/>
            </w:pPr>
            <w:r/>
            <w:r>
              <w:rPr>
                <w:rFonts w:ascii="Arial" w:hAnsi="Arial"/>
                <w:b w:val="0"/>
                <w:sz w:val="15"/>
              </w:rPr>
              <w:t>188</w:t>
            </w:r>
          </w:p>
        </w:tc>
        <w:tc>
          <w:tcPr>
            <w:tcW w:type="dxa" w:w="1584"/>
            <w:vAlign w:val="center"/>
          </w:tcPr>
          <w:p>
            <w:pPr>
              <w:spacing w:after="0"/>
            </w:pPr>
            <w:r/>
            <w:r>
              <w:rPr>
                <w:rFonts w:ascii="Arial" w:hAnsi="Arial"/>
                <w:b w:val="0"/>
                <w:sz w:val="15"/>
              </w:rPr>
              <w:t>498</w:t>
            </w:r>
          </w:p>
        </w:tc>
      </w:tr>
      <w:tr>
        <w:tc>
          <w:tcPr>
            <w:tcW w:type="dxa" w:w="2592"/>
            <w:vAlign w:val="center"/>
          </w:tcPr>
          <w:p>
            <w:pPr>
              <w:spacing w:after="0"/>
            </w:pPr>
            <w:r/>
            <w:r>
              <w:rPr>
                <w:rFonts w:ascii="Arial" w:hAnsi="Arial"/>
                <w:b w:val="0"/>
                <w:sz w:val="15"/>
              </w:rPr>
              <w:t>Prepared Meals</w:t>
            </w:r>
          </w:p>
        </w:tc>
        <w:tc>
          <w:tcPr>
            <w:tcW w:type="dxa" w:w="1728"/>
            <w:vAlign w:val="center"/>
          </w:tcPr>
          <w:p>
            <w:pPr>
              <w:spacing w:after="0"/>
            </w:pPr>
            <w:r/>
            <w:r>
              <w:rPr>
                <w:rFonts w:ascii="Arial" w:hAnsi="Arial"/>
                <w:b w:val="0"/>
                <w:sz w:val="15"/>
              </w:rPr>
              <w:t>2719</w:t>
            </w:r>
          </w:p>
        </w:tc>
        <w:tc>
          <w:tcPr>
            <w:tcW w:type="dxa" w:w="1584"/>
            <w:vAlign w:val="center"/>
          </w:tcPr>
          <w:p>
            <w:pPr>
              <w:spacing w:after="0"/>
            </w:pPr>
            <w:r/>
            <w:r>
              <w:rPr>
                <w:rFonts w:ascii="Arial" w:hAnsi="Arial"/>
                <w:b w:val="0"/>
                <w:sz w:val="15"/>
              </w:rPr>
              <w:t>2034</w:t>
            </w:r>
          </w:p>
        </w:tc>
        <w:tc>
          <w:tcPr>
            <w:tcW w:type="dxa" w:w="1584"/>
            <w:vAlign w:val="center"/>
          </w:tcPr>
          <w:p>
            <w:pPr>
              <w:spacing w:after="0"/>
            </w:pPr>
            <w:r/>
            <w:r>
              <w:rPr>
                <w:rFonts w:ascii="Arial" w:hAnsi="Arial"/>
                <w:b w:val="0"/>
                <w:sz w:val="15"/>
              </w:rPr>
              <w:t>187</w:t>
            </w:r>
          </w:p>
        </w:tc>
        <w:tc>
          <w:tcPr>
            <w:tcW w:type="dxa" w:w="1584"/>
            <w:vAlign w:val="center"/>
          </w:tcPr>
          <w:p>
            <w:pPr>
              <w:spacing w:after="0"/>
            </w:pPr>
            <w:r/>
            <w:r>
              <w:rPr>
                <w:rFonts w:ascii="Arial" w:hAnsi="Arial"/>
                <w:b w:val="0"/>
                <w:sz w:val="15"/>
              </w:rPr>
              <w:t>498</w:t>
            </w:r>
          </w:p>
        </w:tc>
      </w:tr>
      <w:tr>
        <w:tc>
          <w:tcPr>
            <w:tcW w:type="dxa" w:w="2592"/>
            <w:vAlign w:val="center"/>
          </w:tcPr>
          <w:p>
            <w:pPr>
              <w:spacing w:after="0"/>
            </w:pPr>
            <w:r/>
            <w:r>
              <w:rPr>
                <w:rFonts w:ascii="Arial" w:hAnsi="Arial"/>
                <w:b w:val="0"/>
                <w:sz w:val="15"/>
              </w:rPr>
              <w:t>Produce</w:t>
            </w:r>
          </w:p>
        </w:tc>
        <w:tc>
          <w:tcPr>
            <w:tcW w:type="dxa" w:w="1728"/>
            <w:vAlign w:val="center"/>
          </w:tcPr>
          <w:p>
            <w:pPr>
              <w:spacing w:after="0"/>
            </w:pPr>
            <w:r/>
            <w:r>
              <w:rPr>
                <w:rFonts w:ascii="Arial" w:hAnsi="Arial"/>
                <w:b w:val="0"/>
                <w:sz w:val="15"/>
              </w:rPr>
              <w:t>2939</w:t>
            </w:r>
          </w:p>
        </w:tc>
        <w:tc>
          <w:tcPr>
            <w:tcW w:type="dxa" w:w="1584"/>
            <w:vAlign w:val="center"/>
          </w:tcPr>
          <w:p>
            <w:pPr>
              <w:spacing w:after="0"/>
            </w:pPr>
            <w:r/>
            <w:r>
              <w:rPr>
                <w:rFonts w:ascii="Arial" w:hAnsi="Arial"/>
                <w:b w:val="0"/>
                <w:sz w:val="15"/>
              </w:rPr>
              <w:t>2398</w:t>
            </w:r>
          </w:p>
        </w:tc>
        <w:tc>
          <w:tcPr>
            <w:tcW w:type="dxa" w:w="1584"/>
            <w:vAlign w:val="center"/>
          </w:tcPr>
          <w:p>
            <w:pPr>
              <w:spacing w:after="0"/>
            </w:pPr>
            <w:r/>
            <w:r>
              <w:rPr>
                <w:rFonts w:ascii="Arial" w:hAnsi="Arial"/>
                <w:b w:val="0"/>
                <w:sz w:val="15"/>
              </w:rPr>
              <w:t>147</w:t>
            </w:r>
          </w:p>
        </w:tc>
        <w:tc>
          <w:tcPr>
            <w:tcW w:type="dxa" w:w="1584"/>
            <w:vAlign w:val="center"/>
          </w:tcPr>
          <w:p>
            <w:pPr>
              <w:spacing w:after="0"/>
            </w:pPr>
            <w:r/>
            <w:r>
              <w:rPr>
                <w:rFonts w:ascii="Arial" w:hAnsi="Arial"/>
                <w:b w:val="0"/>
                <w:sz w:val="15"/>
              </w:rPr>
              <w:t>394</w:t>
            </w:r>
          </w:p>
        </w:tc>
      </w:tr>
      <w:tr>
        <w:tc>
          <w:tcPr>
            <w:tcW w:type="dxa" w:w="2592"/>
            <w:vAlign w:val="center"/>
          </w:tcPr>
          <w:p>
            <w:pPr>
              <w:spacing w:after="0"/>
            </w:pPr>
            <w:r/>
            <w:r>
              <w:rPr>
                <w:rFonts w:ascii="Arial" w:hAnsi="Arial"/>
                <w:b w:val="0"/>
                <w:sz w:val="15"/>
              </w:rPr>
              <w:t>Dairy</w:t>
            </w:r>
          </w:p>
        </w:tc>
        <w:tc>
          <w:tcPr>
            <w:tcW w:type="dxa" w:w="1728"/>
            <w:vAlign w:val="center"/>
          </w:tcPr>
          <w:p>
            <w:pPr>
              <w:spacing w:after="0"/>
            </w:pPr>
            <w:r/>
            <w:r>
              <w:rPr>
                <w:rFonts w:ascii="Arial" w:hAnsi="Arial"/>
                <w:b w:val="0"/>
                <w:sz w:val="15"/>
              </w:rPr>
              <w:t>2116</w:t>
            </w:r>
          </w:p>
        </w:tc>
        <w:tc>
          <w:tcPr>
            <w:tcW w:type="dxa" w:w="1584"/>
            <w:vAlign w:val="center"/>
          </w:tcPr>
          <w:p>
            <w:pPr>
              <w:spacing w:after="0"/>
            </w:pPr>
            <w:r/>
            <w:r>
              <w:rPr>
                <w:rFonts w:ascii="Arial" w:hAnsi="Arial"/>
                <w:b w:val="0"/>
                <w:sz w:val="15"/>
              </w:rPr>
              <w:t>1696</w:t>
            </w:r>
          </w:p>
        </w:tc>
        <w:tc>
          <w:tcPr>
            <w:tcW w:type="dxa" w:w="1584"/>
            <w:vAlign w:val="center"/>
          </w:tcPr>
          <w:p>
            <w:pPr>
              <w:spacing w:after="0"/>
            </w:pPr>
            <w:r/>
            <w:r>
              <w:rPr>
                <w:rFonts w:ascii="Arial" w:hAnsi="Arial"/>
                <w:b w:val="0"/>
                <w:sz w:val="15"/>
              </w:rPr>
              <w:t>108</w:t>
            </w:r>
          </w:p>
        </w:tc>
        <w:tc>
          <w:tcPr>
            <w:tcW w:type="dxa" w:w="1584"/>
            <w:vAlign w:val="center"/>
          </w:tcPr>
          <w:p>
            <w:pPr>
              <w:spacing w:after="0"/>
            </w:pPr>
            <w:r/>
            <w:r>
              <w:rPr>
                <w:rFonts w:ascii="Arial" w:hAnsi="Arial"/>
                <w:b w:val="0"/>
                <w:sz w:val="15"/>
              </w:rPr>
              <w:t>312</w:t>
            </w:r>
          </w:p>
        </w:tc>
      </w:tr>
    </w:tbl>
    <w:p>
      <w:pPr>
        <w:spacing w:after="0"/>
      </w:pPr>
    </w:p>
    <w:p>
      <w:pPr>
        <w:pStyle w:val="Heading1"/>
      </w:pPr>
      <w:r>
        <w:t>KEY INTERPRETATIONS</w:t>
      </w:r>
    </w:p>
    <w:p>
      <w:pPr>
        <w:pStyle w:val="ListBullet"/>
        <w:spacing w:after="20"/>
      </w:pPr>
      <w:r>
        <w:t>Waste hotspots: Prioritize categories with higher recorded waste, then inspect item-level and day-level causes.</w:t>
      </w:r>
    </w:p>
    <w:p>
      <w:pPr>
        <w:pStyle w:val="ListBullet"/>
        <w:spacing w:after="20"/>
      </w:pPr>
      <w:r>
        <w:t>Production planning: Compare past sales with production to reduce avoidable over-preparation.</w:t>
      </w:r>
    </w:p>
    <w:p>
      <w:pPr>
        <w:pStyle w:val="ListBullet"/>
        <w:spacing w:after="20"/>
      </w:pPr>
      <w:r>
        <w:t>Redistribution: Flag surplus early enough for review by an authorized food-safety or donation coordinator.</w:t>
      </w:r>
    </w:p>
    <w:p>
      <w:pPr>
        <w:pStyle w:val="ListBullet"/>
        <w:spacing w:after="20"/>
      </w:pPr>
      <w:r>
        <w:t>Measurement: Track waste rate over time, not only total waste, so that changing production volumes do not distort comparisons.</w:t>
      </w:r>
    </w:p>
    <w:p>
      <w:r>
        <w:t>The figures above are calculated from generated sample data and must not be presented as verified outcomes from a real organization.</w:t>
      </w:r>
    </w:p>
    <w:p>
      <w:r>
        <w:br w:type="page"/>
      </w:r>
    </w:p>
    <w:p>
      <w:pPr>
        <w:pStyle w:val="Heading1"/>
      </w:pPr>
      <w:r>
        <w:t>POWER BI OUTPUT — PROPOSED DASHBOARD</w:t>
      </w:r>
    </w:p>
    <w:p>
      <w:r>
        <w:t>Dashboard name: Smart Food Waste Monitoring Dashboard</w:t>
      </w:r>
    </w:p>
    <w:tbl>
      <w:tblPr>
        <w:tblStyle w:val="TableGrid"/>
        <w:tblW w:type="auto" w:w="0"/>
        <w:jc w:val="center"/>
        <w:tblLook w:firstColumn="1" w:firstRow="1" w:lastColumn="0" w:lastRow="0" w:noHBand="0" w:noVBand="1" w:val="04A0"/>
      </w:tblPr>
      <w:tblGrid>
        <w:gridCol w:w="5184"/>
        <w:gridCol w:w="5184"/>
      </w:tblGrid>
      <w:tr>
        <w:tc>
          <w:tcPr>
            <w:tcW w:type="dxa" w:w="3600"/>
            <w:vAlign w:val="center"/>
            <w:shd w:fill="D9EAF7"/>
          </w:tcPr>
          <w:p>
            <w:pPr>
              <w:spacing w:after="0"/>
            </w:pPr>
            <w:r/>
            <w:r>
              <w:rPr>
                <w:rFonts w:ascii="Arial" w:hAnsi="Arial"/>
                <w:b/>
                <w:sz w:val="15"/>
              </w:rPr>
              <w:t>Visual / KPI</w:t>
            </w:r>
          </w:p>
        </w:tc>
        <w:tc>
          <w:tcPr>
            <w:tcW w:type="dxa" w:w="6624"/>
            <w:vAlign w:val="center"/>
            <w:shd w:fill="D9EAF7"/>
          </w:tcPr>
          <w:p>
            <w:pPr>
              <w:spacing w:after="0"/>
            </w:pPr>
            <w:r/>
            <w:r>
              <w:rPr>
                <w:rFonts w:ascii="Arial" w:hAnsi="Arial"/>
                <w:b/>
                <w:sz w:val="15"/>
              </w:rPr>
              <w:t>Purpose</w:t>
            </w:r>
          </w:p>
        </w:tc>
      </w:tr>
      <w:tr>
        <w:tc>
          <w:tcPr>
            <w:tcW w:type="dxa" w:w="3600"/>
            <w:vAlign w:val="center"/>
          </w:tcPr>
          <w:p>
            <w:pPr>
              <w:spacing w:after="0"/>
            </w:pPr>
            <w:r/>
            <w:r>
              <w:rPr>
                <w:rFonts w:ascii="Arial" w:hAnsi="Arial"/>
                <w:b w:val="0"/>
                <w:sz w:val="15"/>
              </w:rPr>
              <w:t>KPI cards: Prepared, Sold, Surplus, Donated, Wasted</w:t>
            </w:r>
          </w:p>
        </w:tc>
        <w:tc>
          <w:tcPr>
            <w:tcW w:type="dxa" w:w="6624"/>
            <w:vAlign w:val="center"/>
          </w:tcPr>
          <w:p>
            <w:pPr>
              <w:spacing w:after="0"/>
            </w:pPr>
            <w:r/>
            <w:r>
              <w:rPr>
                <w:rFonts w:ascii="Arial" w:hAnsi="Arial"/>
                <w:b w:val="0"/>
                <w:sz w:val="15"/>
              </w:rPr>
              <w:t>Show the overall food flow at a glance</w:t>
            </w:r>
          </w:p>
        </w:tc>
      </w:tr>
      <w:tr>
        <w:tc>
          <w:tcPr>
            <w:tcW w:type="dxa" w:w="3600"/>
            <w:vAlign w:val="center"/>
          </w:tcPr>
          <w:p>
            <w:pPr>
              <w:spacing w:after="0"/>
            </w:pPr>
            <w:r/>
            <w:r>
              <w:rPr>
                <w:rFonts w:ascii="Arial" w:hAnsi="Arial"/>
                <w:b w:val="0"/>
                <w:sz w:val="15"/>
              </w:rPr>
              <w:t>Waste rate (%)</w:t>
            </w:r>
          </w:p>
        </w:tc>
        <w:tc>
          <w:tcPr>
            <w:tcW w:type="dxa" w:w="6624"/>
            <w:vAlign w:val="center"/>
          </w:tcPr>
          <w:p>
            <w:pPr>
              <w:spacing w:after="0"/>
            </w:pPr>
            <w:r/>
            <w:r>
              <w:rPr>
                <w:rFonts w:ascii="Arial" w:hAnsi="Arial"/>
                <w:b w:val="0"/>
                <w:sz w:val="15"/>
              </w:rPr>
              <w:t>Track waste relative to quantity prepared</w:t>
            </w:r>
          </w:p>
        </w:tc>
      </w:tr>
      <w:tr>
        <w:tc>
          <w:tcPr>
            <w:tcW w:type="dxa" w:w="3600"/>
            <w:vAlign w:val="center"/>
          </w:tcPr>
          <w:p>
            <w:pPr>
              <w:spacing w:after="0"/>
            </w:pPr>
            <w:r/>
            <w:r>
              <w:rPr>
                <w:rFonts w:ascii="Arial" w:hAnsi="Arial"/>
                <w:b w:val="0"/>
                <w:sz w:val="15"/>
              </w:rPr>
              <w:t>Waste by category bar chart</w:t>
            </w:r>
          </w:p>
        </w:tc>
        <w:tc>
          <w:tcPr>
            <w:tcW w:type="dxa" w:w="6624"/>
            <w:vAlign w:val="center"/>
          </w:tcPr>
          <w:p>
            <w:pPr>
              <w:spacing w:after="0"/>
            </w:pPr>
            <w:r/>
            <w:r>
              <w:rPr>
                <w:rFonts w:ascii="Arial" w:hAnsi="Arial"/>
                <w:b w:val="0"/>
                <w:sz w:val="15"/>
              </w:rPr>
              <w:t>Identify categories with the largest recorded waste</w:t>
            </w:r>
          </w:p>
        </w:tc>
      </w:tr>
      <w:tr>
        <w:tc>
          <w:tcPr>
            <w:tcW w:type="dxa" w:w="3600"/>
            <w:vAlign w:val="center"/>
          </w:tcPr>
          <w:p>
            <w:pPr>
              <w:spacing w:after="0"/>
            </w:pPr>
            <w:r/>
            <w:r>
              <w:rPr>
                <w:rFonts w:ascii="Arial" w:hAnsi="Arial"/>
                <w:b w:val="0"/>
                <w:sz w:val="15"/>
              </w:rPr>
              <w:t>Daily waste trend line</w:t>
            </w:r>
          </w:p>
        </w:tc>
        <w:tc>
          <w:tcPr>
            <w:tcW w:type="dxa" w:w="6624"/>
            <w:vAlign w:val="center"/>
          </w:tcPr>
          <w:p>
            <w:pPr>
              <w:spacing w:after="0"/>
            </w:pPr>
            <w:r/>
            <w:r>
              <w:rPr>
                <w:rFonts w:ascii="Arial" w:hAnsi="Arial"/>
                <w:b w:val="0"/>
                <w:sz w:val="15"/>
              </w:rPr>
              <w:t>Spot unusually high-waste dates</w:t>
            </w:r>
          </w:p>
        </w:tc>
      </w:tr>
      <w:tr>
        <w:tc>
          <w:tcPr>
            <w:tcW w:type="dxa" w:w="3600"/>
            <w:vAlign w:val="center"/>
          </w:tcPr>
          <w:p>
            <w:pPr>
              <w:spacing w:after="0"/>
            </w:pPr>
            <w:r/>
            <w:r>
              <w:rPr>
                <w:rFonts w:ascii="Arial" w:hAnsi="Arial"/>
                <w:b w:val="0"/>
                <w:sz w:val="15"/>
              </w:rPr>
              <w:t>Weekday vs weekend comparison</w:t>
            </w:r>
          </w:p>
        </w:tc>
        <w:tc>
          <w:tcPr>
            <w:tcW w:type="dxa" w:w="6624"/>
            <w:vAlign w:val="center"/>
          </w:tcPr>
          <w:p>
            <w:pPr>
              <w:spacing w:after="0"/>
            </w:pPr>
            <w:r/>
            <w:r>
              <w:rPr>
                <w:rFonts w:ascii="Arial" w:hAnsi="Arial"/>
                <w:b w:val="0"/>
                <w:sz w:val="15"/>
              </w:rPr>
              <w:t>Compare typical waste levels across day types</w:t>
            </w:r>
          </w:p>
        </w:tc>
      </w:tr>
      <w:tr>
        <w:tc>
          <w:tcPr>
            <w:tcW w:type="dxa" w:w="3600"/>
            <w:vAlign w:val="center"/>
          </w:tcPr>
          <w:p>
            <w:pPr>
              <w:spacing w:after="0"/>
            </w:pPr>
            <w:r/>
            <w:r>
              <w:rPr>
                <w:rFonts w:ascii="Arial" w:hAnsi="Arial"/>
                <w:b w:val="0"/>
                <w:sz w:val="15"/>
              </w:rPr>
              <w:t>Food item detail table</w:t>
            </w:r>
          </w:p>
        </w:tc>
        <w:tc>
          <w:tcPr>
            <w:tcW w:type="dxa" w:w="6624"/>
            <w:vAlign w:val="center"/>
          </w:tcPr>
          <w:p>
            <w:pPr>
              <w:spacing w:after="0"/>
            </w:pPr>
            <w:r/>
            <w:r>
              <w:rPr>
                <w:rFonts w:ascii="Arial" w:hAnsi="Arial"/>
                <w:b w:val="0"/>
                <w:sz w:val="15"/>
              </w:rPr>
              <w:t>Inspect prepared, sold, surplus, donated and wasted quantities</w:t>
            </w:r>
          </w:p>
        </w:tc>
      </w:tr>
      <w:tr>
        <w:tc>
          <w:tcPr>
            <w:tcW w:type="dxa" w:w="3600"/>
            <w:vAlign w:val="center"/>
          </w:tcPr>
          <w:p>
            <w:pPr>
              <w:spacing w:after="0"/>
            </w:pPr>
            <w:r/>
            <w:r>
              <w:rPr>
                <w:rFonts w:ascii="Arial" w:hAnsi="Arial"/>
                <w:b w:val="0"/>
                <w:sz w:val="15"/>
              </w:rPr>
              <w:t>Filters: date, category, food item</w:t>
            </w:r>
          </w:p>
        </w:tc>
        <w:tc>
          <w:tcPr>
            <w:tcW w:type="dxa" w:w="6624"/>
            <w:vAlign w:val="center"/>
          </w:tcPr>
          <w:p>
            <w:pPr>
              <w:spacing w:after="0"/>
            </w:pPr>
            <w:r/>
            <w:r>
              <w:rPr>
                <w:rFonts w:ascii="Arial" w:hAnsi="Arial"/>
                <w:b w:val="0"/>
                <w:sz w:val="15"/>
              </w:rPr>
              <w:t>Allow focused investigation</w:t>
            </w:r>
          </w:p>
        </w:tc>
      </w:tr>
    </w:tbl>
    <w:p>
      <w:pPr>
        <w:spacing w:after="0"/>
      </w:pPr>
    </w:p>
    <w:p>
      <w:pPr>
        <w:pStyle w:val="Heading1"/>
      </w:pPr>
      <w:r>
        <w:t>Suggested Power BI measures</w:t>
      </w:r>
    </w:p>
    <w:p>
      <w:r>
        <w:rPr>
          <w:rFonts w:ascii="Consolas" w:hAnsi="Consolas"/>
          <w:sz w:val="16"/>
        </w:rPr>
        <w:t>Total Prepared = SUM(FoodWaste[Quantity Prepared])</w:t>
        <w:br/>
        <w:t>Total Sold = SUM(FoodWaste[Quantity Sold])</w:t>
        <w:br/>
        <w:t>Total Waste = SUM(FoodWaste[Quantity Wasted])</w:t>
        <w:br/>
        <w:t>Waste Rate % = DIVIDE([Total Waste], [Total Prepared], 0)</w:t>
        <w:br/>
        <w:t>Total Surplus = SUM(FoodWaste[Surplus Quantity])</w:t>
        <w:br/>
        <w:t>Total Donated = SUM(FoodWaste[Quantity Donated])</w:t>
      </w:r>
    </w:p>
    <w:p>
      <w:r>
        <w:t>These measures are illustrative formulas. Field names should match the imported dataset exactly.</w:t>
      </w:r>
    </w:p>
    <w:p>
      <w:pPr>
        <w:pStyle w:val="Heading1"/>
      </w:pPr>
      <w:r>
        <w:t>TABLEAU OUTPUT — PROPOSED DASHBOARD</w:t>
      </w:r>
    </w:p>
    <w:p>
      <w:r>
        <w:t>Dashboard name: Food Waste and Redistribution Overview</w:t>
      </w:r>
    </w:p>
    <w:p>
      <w:pPr>
        <w:pStyle w:val="ListBullet"/>
        <w:spacing w:after="20"/>
      </w:pPr>
      <w:r>
        <w:t>Category waste comparison with interactive filters.</w:t>
      </w:r>
    </w:p>
    <w:p>
      <w:pPr>
        <w:pStyle w:val="ListBullet"/>
        <w:spacing w:after="20"/>
      </w:pPr>
      <w:r>
        <w:t>Daily waste trend and date-level drill-down.</w:t>
      </w:r>
    </w:p>
    <w:p>
      <w:pPr>
        <w:pStyle w:val="ListBullet"/>
        <w:spacing w:after="20"/>
      </w:pPr>
      <w:r>
        <w:t>Food flow comparison for prepared, sold, surplus, donated and wasted quantities.</w:t>
      </w:r>
    </w:p>
    <w:p>
      <w:pPr>
        <w:pStyle w:val="ListBullet"/>
        <w:spacing w:after="20"/>
      </w:pPr>
      <w:r>
        <w:t>Day-type comparison and item-level detail table.</w:t>
      </w:r>
    </w:p>
    <w:p>
      <w:r>
        <w:t>Power BI and Tableau dashboards are specified as implementation designs in this report. No screenshots are represented as completed software outputs; create the dashboards by importing the supplied CSV or Excel file.</w:t>
      </w:r>
    </w:p>
    <w:p>
      <w:r>
        <w:br w:type="page"/>
      </w:r>
    </w:p>
    <w:p>
      <w:pPr>
        <w:pStyle w:val="Heading1"/>
      </w:pPr>
      <w:r>
        <w:t>RESULT</w:t>
      </w:r>
    </w:p>
    <w:p>
      <w:r>
        <w:t>The sample food-waste dataset containing 240 records was generated, cleaned and analyzed. Across the illustrative period, 9,902 units were prepared and 7,570 units were sold. The dataset records 2,332 surplus units, 630 donated units and 1,702 wasted units, giving a waste rate of 17.19% of prepared quantity. Bakery recorded the highest category-level waste in this sample.</w:t>
      </w:r>
    </w:p>
    <w:p>
      <w:pPr>
        <w:pStyle w:val="Heading1"/>
      </w:pPr>
      <w:r>
        <w:t>CONCLUSION</w:t>
      </w:r>
    </w:p>
    <w:p>
      <w:pPr>
        <w:pStyle w:val="ListBullet"/>
        <w:spacing w:after="20"/>
      </w:pPr>
      <w:r>
        <w:t>Python provides a repeatable workflow for cleaning food inventory and sales data.</w:t>
      </w:r>
    </w:p>
    <w:p>
      <w:pPr>
        <w:pStyle w:val="ListBullet"/>
        <w:spacing w:after="20"/>
      </w:pPr>
      <w:r>
        <w:t>Waste rates and category-level comparisons help identify where further investigation may be valuable.</w:t>
      </w:r>
    </w:p>
    <w:p>
      <w:pPr>
        <w:pStyle w:val="ListBullet"/>
        <w:spacing w:after="20"/>
      </w:pPr>
      <w:r>
        <w:t>Historical sales and production data can support demand planning and reduce avoidable surplus.</w:t>
      </w:r>
    </w:p>
    <w:p>
      <w:pPr>
        <w:pStyle w:val="ListBullet"/>
        <w:spacing w:after="20"/>
      </w:pPr>
      <w:r>
        <w:t>Power BI and Tableau can communicate waste trends and operational KPIs through interactive dashboards.</w:t>
      </w:r>
    </w:p>
    <w:p>
      <w:pPr>
        <w:pStyle w:val="ListBullet"/>
        <w:spacing w:after="20"/>
      </w:pPr>
      <w:r>
        <w:t>Redistribution must be limited to food that passes appropriate safety, handling and eligibility checks.</w:t>
      </w:r>
    </w:p>
    <w:p>
      <w:pPr>
        <w:pStyle w:val="Heading1"/>
      </w:pPr>
      <w:r>
        <w:t>LIMITATIONS AND FUTURE ENHANCEMENTS</w:t>
      </w:r>
    </w:p>
    <w:p>
      <w:pPr>
        <w:pStyle w:val="ListBullet"/>
        <w:spacing w:after="20"/>
      </w:pPr>
      <w:r>
        <w:t>The dataset is synthetic and illustrative; findings cannot be generalized to real businesses.</w:t>
      </w:r>
    </w:p>
    <w:p>
      <w:pPr>
        <w:pStyle w:val="ListBullet"/>
        <w:spacing w:after="20"/>
      </w:pPr>
      <w:r>
        <w:t>Future work can use real timestamped inventory and sales data and evaluate a forecasting model on held-out dates.</w:t>
      </w:r>
    </w:p>
    <w:p>
      <w:pPr>
        <w:pStyle w:val="ListBullet"/>
        <w:spacing w:after="20"/>
      </w:pPr>
      <w:r>
        <w:t>A future version could add donation partner capacity, pickup time windows, food-safety checks and location-based matching.</w:t>
      </w:r>
    </w:p>
    <w:p>
      <w:pPr>
        <w:pStyle w:val="Heading1"/>
      </w:pPr>
      <w:r>
        <w:t>APPENDIX: DATA FILE</w:t>
      </w:r>
    </w:p>
    <w:p>
      <w:r>
        <w:t>Companion file: Smart_Food_Waste_Sample_Data.csv. It contains the 240 generated daily item records used to calculate the report's results. The Python code exports cleaned CSV and Excel versions when executed.</w:t>
      </w:r>
    </w:p>
    <w:p>
      <w:r>
        <w:t>Project prepared for academic demonstration. Sample values are disclosed explicitly and should be replaced with validated real data for a live deployment.</w:t>
      </w:r>
    </w:p>
    <w:sectPr w:rsidR="00FC693F" w:rsidRPr="0006063C" w:rsidSect="00034616">
      <w:footerReference w:type="default" r:id="rId12"/>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SMART FOOD WASTE ANALYTICS  |  LIRESH NV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