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CB4E" w14:textId="77777777" w:rsidR="00014E71" w:rsidRPr="00014E71" w:rsidRDefault="00014E71" w:rsidP="00014E71">
      <w:pPr>
        <w:pStyle w:val="Heading1"/>
        <w:rPr>
          <w:b/>
          <w:bCs/>
        </w:rPr>
      </w:pPr>
      <w:r w:rsidRPr="00014E71">
        <w:rPr>
          <w:b/>
          <w:bCs/>
        </w:rPr>
        <w:t>Executive Summary: Big Mountain Pricing &amp; Operations</w:t>
      </w:r>
    </w:p>
    <w:p w14:paraId="7EAC3431" w14:textId="77777777" w:rsidR="00014E71" w:rsidRDefault="00014E71" w:rsidP="00014E7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1. Current Market Position</w:t>
      </w:r>
    </w:p>
    <w:p w14:paraId="2F5B393B" w14:textId="77777777" w:rsidR="00014E71" w:rsidRDefault="00014E71" w:rsidP="00014E7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Big Mountain currently charges </w:t>
      </w:r>
      <w:r>
        <w:rPr>
          <w:b/>
          <w:bCs/>
          <w:color w:val="1F1F1F"/>
          <w:bdr w:val="none" w:sz="0" w:space="0" w:color="auto" w:frame="1"/>
        </w:rPr>
        <w:t>$81.00</w:t>
      </w:r>
      <w:r>
        <w:rPr>
          <w:color w:val="1F1F1F"/>
        </w:rPr>
        <w:t xml:space="preserve">, but our data analysis shows we are significantly underpriced. By comparing our vertical drop, lift capacity, and terrain against the market, our model suggests a price of </w:t>
      </w:r>
      <w:r>
        <w:rPr>
          <w:b/>
          <w:bCs/>
          <w:color w:val="1F1F1F"/>
          <w:bdr w:val="none" w:sz="0" w:space="0" w:color="auto" w:frame="1"/>
        </w:rPr>
        <w:t>$94.22</w:t>
      </w:r>
      <w:r>
        <w:rPr>
          <w:color w:val="1F1F1F"/>
        </w:rPr>
        <w:t xml:space="preserve"> is sustainable.</w:t>
      </w:r>
    </w:p>
    <w:p w14:paraId="59AF68F8" w14:textId="77777777" w:rsidR="00014E71" w:rsidRDefault="00014E71" w:rsidP="00014E71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"Gap":</w:t>
      </w:r>
      <w:r>
        <w:rPr>
          <w:color w:val="1F1F1F"/>
        </w:rPr>
        <w:t xml:space="preserve"> We are currently leaving </w:t>
      </w:r>
      <w:r>
        <w:rPr>
          <w:b/>
          <w:bCs/>
          <w:color w:val="1F1F1F"/>
          <w:bdr w:val="none" w:sz="0" w:space="0" w:color="auto" w:frame="1"/>
        </w:rPr>
        <w:t>$13.22 per ticket</w:t>
      </w:r>
      <w:r>
        <w:rPr>
          <w:color w:val="1F1F1F"/>
        </w:rPr>
        <w:t xml:space="preserve"> on the table.</w:t>
      </w:r>
    </w:p>
    <w:p w14:paraId="395AD872" w14:textId="77777777" w:rsidR="00014E71" w:rsidRDefault="00014E71" w:rsidP="00014E71">
      <w:pPr>
        <w:pStyle w:val="NormalWeb"/>
        <w:numPr>
          <w:ilvl w:val="0"/>
          <w:numId w:val="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Strategy:</w:t>
      </w:r>
      <w:r>
        <w:rPr>
          <w:color w:val="1F1F1F"/>
        </w:rPr>
        <w:t xml:space="preserve"> We should frame a price increase as a </w:t>
      </w:r>
      <w:r>
        <w:rPr>
          <w:b/>
          <w:bCs/>
          <w:color w:val="1F1F1F"/>
          <w:bdr w:val="none" w:sz="0" w:space="0" w:color="auto" w:frame="1"/>
        </w:rPr>
        <w:t>"Market Realignment."</w:t>
      </w:r>
      <w:r>
        <w:rPr>
          <w:color w:val="1F1F1F"/>
        </w:rPr>
        <w:t xml:space="preserve"> We aren't just raising prices; we are bringing our cost in line with the premium facilities we already provide.</w:t>
      </w:r>
    </w:p>
    <w:p w14:paraId="6D2E6BE5" w14:textId="77777777" w:rsidR="00014E71" w:rsidRDefault="00014E71" w:rsidP="00014E71">
      <w:pPr>
        <w:spacing w:after="120"/>
        <w:rPr>
          <w:color w:val="1F1F1F"/>
        </w:rPr>
      </w:pPr>
      <w:r>
        <w:rPr>
          <w:color w:val="1F1F1F"/>
        </w:rPr>
        <w:pict w14:anchorId="483811C7">
          <v:rect id="_x0000_i1025" style="width:0;height:1.5pt" o:hralign="center" o:hrstd="t" o:hrnoshade="t" o:hr="t" fillcolor="gray" stroked="f"/>
        </w:pict>
      </w:r>
    </w:p>
    <w:p w14:paraId="28EE3245" w14:textId="77777777" w:rsidR="00014E71" w:rsidRDefault="00014E71" w:rsidP="00014E7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2. Operational Impact: The New Lift</w:t>
      </w:r>
    </w:p>
    <w:p w14:paraId="550B4121" w14:textId="77777777" w:rsidR="00014E71" w:rsidRDefault="00014E71" w:rsidP="00014E7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The new chair lift increases annual operating costs by </w:t>
      </w:r>
      <w:r>
        <w:rPr>
          <w:b/>
          <w:bCs/>
          <w:color w:val="1F1F1F"/>
          <w:bdr w:val="none" w:sz="0" w:space="0" w:color="auto" w:frame="1"/>
        </w:rPr>
        <w:t>$1.54M</w:t>
      </w:r>
      <w:r>
        <w:rPr>
          <w:color w:val="1F1F1F"/>
        </w:rPr>
        <w:t>. While that sounds high, it’s important to look at the per-visitor impact:</w:t>
      </w:r>
    </w:p>
    <w:p w14:paraId="2BCE7471" w14:textId="77777777" w:rsidR="00014E71" w:rsidRDefault="00014E71" w:rsidP="00014E71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Math:</w:t>
      </w:r>
      <w:r>
        <w:rPr>
          <w:color w:val="1F1F1F"/>
        </w:rPr>
        <w:t xml:space="preserve"> With 350,000 visitors buying an average of 5 tickets each, the lift only costs </w:t>
      </w:r>
      <w:r>
        <w:rPr>
          <w:b/>
          <w:bCs/>
          <w:color w:val="1F1F1F"/>
          <w:bdr w:val="none" w:sz="0" w:space="0" w:color="auto" w:frame="1"/>
        </w:rPr>
        <w:t>$0.88 per ticket</w:t>
      </w:r>
      <w:r>
        <w:rPr>
          <w:color w:val="1F1F1F"/>
        </w:rPr>
        <w:t>.</w:t>
      </w:r>
    </w:p>
    <w:p w14:paraId="2A55EAA5" w14:textId="77777777" w:rsidR="00014E71" w:rsidRDefault="00014E71" w:rsidP="00014E71">
      <w:pPr>
        <w:pStyle w:val="NormalWeb"/>
        <w:numPr>
          <w:ilvl w:val="0"/>
          <w:numId w:val="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Verdict:</w:t>
      </w:r>
      <w:r>
        <w:rPr>
          <w:color w:val="1F1F1F"/>
        </w:rPr>
        <w:t xml:space="preserve"> A price increase of just $1.00 fully covers the new lift. The suggested $13.22 realignment would not only cover this cost but also add over </w:t>
      </w:r>
      <w:r>
        <w:rPr>
          <w:b/>
          <w:bCs/>
          <w:color w:val="1F1F1F"/>
          <w:bdr w:val="none" w:sz="0" w:space="0" w:color="auto" w:frame="1"/>
        </w:rPr>
        <w:t>$21M in pure profit</w:t>
      </w:r>
      <w:r>
        <w:rPr>
          <w:color w:val="1F1F1F"/>
        </w:rPr>
        <w:t xml:space="preserve"> beyond the lift's expenses.</w:t>
      </w:r>
    </w:p>
    <w:p w14:paraId="3D177C61" w14:textId="77777777" w:rsidR="00014E71" w:rsidRDefault="00014E71" w:rsidP="00014E71">
      <w:pPr>
        <w:spacing w:after="120"/>
        <w:rPr>
          <w:color w:val="1F1F1F"/>
        </w:rPr>
      </w:pPr>
      <w:r>
        <w:rPr>
          <w:color w:val="1F1F1F"/>
        </w:rPr>
        <w:pict w14:anchorId="2A0ED743">
          <v:rect id="_x0000_i1026" style="width:0;height:1.5pt" o:hralign="center" o:hrstd="t" o:hrnoshade="t" o:hr="t" fillcolor="gray" stroked="f"/>
        </w:pict>
      </w:r>
    </w:p>
    <w:p w14:paraId="490B772B" w14:textId="77777777" w:rsidR="00014E71" w:rsidRDefault="00014E71" w:rsidP="00014E7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3. Strategic Scenarios &amp; ROI</w:t>
      </w:r>
    </w:p>
    <w:p w14:paraId="57E795F8" w14:textId="77777777" w:rsidR="00014E71" w:rsidRDefault="00014E71" w:rsidP="00014E71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We modeled several "what-if" situations to see what drives the most value: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2723"/>
        <w:gridCol w:w="1563"/>
        <w:gridCol w:w="2800"/>
      </w:tblGrid>
      <w:tr w:rsidR="00014E71" w14:paraId="2A563208" w14:textId="77777777" w:rsidTr="00094BE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33C4" w14:textId="77777777" w:rsidR="00014E71" w:rsidRDefault="00014E71" w:rsidP="00094BEA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BDCE4" w14:textId="77777777" w:rsidR="00014E71" w:rsidRDefault="00014E71" w:rsidP="00094BEA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Strategic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E5E0" w14:textId="77777777" w:rsidR="00014E71" w:rsidRDefault="00014E71" w:rsidP="00094BEA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Price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B46C" w14:textId="77777777" w:rsidR="00014E71" w:rsidRDefault="00014E71" w:rsidP="00094BEA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Annual Revenue Impact</w:t>
            </w:r>
          </w:p>
        </w:tc>
      </w:tr>
      <w:tr w:rsidR="00014E71" w14:paraId="14023D64" w14:textId="77777777" w:rsidTr="00094B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297C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Market Realignment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65174" w14:textId="77777777" w:rsidR="00014E71" w:rsidRDefault="00014E71" w:rsidP="00094BE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Bump to $94.22 (Baseline)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9160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+$13.22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8FF98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+$23,135,000</w:t>
            </w:r>
          </w:p>
        </w:tc>
      </w:tr>
      <w:tr w:rsidR="00014E71" w14:paraId="73179816" w14:textId="77777777" w:rsidTr="00094B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9F0A2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Scenario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3F61" w14:textId="77777777" w:rsidR="00014E71" w:rsidRDefault="00014E71" w:rsidP="00094BE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Add new 'Big White' lift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65D9" w14:textId="77777777" w:rsidR="00014E71" w:rsidRDefault="00014E71" w:rsidP="00094BE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+$1.99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082F" w14:textId="77777777" w:rsidR="00014E71" w:rsidRDefault="00014E71" w:rsidP="00094BE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+$3,482,500</w:t>
            </w:r>
          </w:p>
        </w:tc>
      </w:tr>
      <w:tr w:rsidR="00014E71" w14:paraId="1718D8E4" w14:textId="77777777" w:rsidTr="00094B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279DB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Scenario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9ACB1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Add 6 runs + 150ft Vertical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2A597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+$1.54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780E7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+$2,695,000</w:t>
            </w:r>
          </w:p>
        </w:tc>
      </w:tr>
      <w:tr w:rsidR="00014E71" w14:paraId="38B41E27" w14:textId="77777777" w:rsidTr="00094BE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5546F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Scenario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E33E" w14:textId="77777777" w:rsidR="00014E71" w:rsidRDefault="00014E71" w:rsidP="00094BE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Close least-used runs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E8ED9" w14:textId="77777777" w:rsidR="00014E71" w:rsidRDefault="00014E71" w:rsidP="00094BE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$0.00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B060D" w14:textId="77777777" w:rsidR="00014E71" w:rsidRDefault="00014E71" w:rsidP="00094BE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$0</w:t>
            </w:r>
            <w:r>
              <w:rPr>
                <w:color w:val="1F1F1F"/>
                <w:bdr w:val="none" w:sz="0" w:space="0" w:color="auto" w:frame="1"/>
              </w:rPr>
              <w:t xml:space="preserve"> (Plus major cost savings)</w:t>
            </w:r>
          </w:p>
        </w:tc>
      </w:tr>
    </w:tbl>
    <w:p w14:paraId="70F59A8D" w14:textId="77777777" w:rsidR="00014E71" w:rsidRDefault="00014E71" w:rsidP="00014E71">
      <w:pPr>
        <w:spacing w:after="120"/>
        <w:rPr>
          <w:color w:val="1F1F1F"/>
        </w:rPr>
      </w:pPr>
      <w:r>
        <w:rPr>
          <w:color w:val="1F1F1F"/>
        </w:rPr>
        <w:pict w14:anchorId="1664E242">
          <v:rect id="_x0000_i1027" style="width:0;height:1.5pt" o:hralign="center" o:hrstd="t" o:hrnoshade="t" o:hr="t" fillcolor="gray" stroked="f"/>
        </w:pict>
      </w:r>
    </w:p>
    <w:p w14:paraId="19371201" w14:textId="77777777" w:rsidR="00014E71" w:rsidRDefault="00014E71" w:rsidP="00014E71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>4. Recommendations &amp; Next Steps</w:t>
      </w:r>
    </w:p>
    <w:p w14:paraId="70BA70B9" w14:textId="77777777" w:rsidR="00014E71" w:rsidRDefault="00014E71" w:rsidP="00014E71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Invest in Scenario 3:</w:t>
      </w:r>
      <w:r>
        <w:rPr>
          <w:color w:val="1F1F1F"/>
        </w:rPr>
        <w:t xml:space="preserve"> Increasing vertical drop and adding runs has a measurable impact on our ability to charge a premium. This is our best path for infrastructure growth.</w:t>
      </w:r>
    </w:p>
    <w:p w14:paraId="3B836A89" w14:textId="77777777" w:rsidR="00014E71" w:rsidRDefault="00014E71" w:rsidP="00014E71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Optimize via Scenario 4:</w:t>
      </w:r>
      <w:r>
        <w:rPr>
          <w:color w:val="1F1F1F"/>
        </w:rPr>
        <w:t xml:space="preserve"> We found that closing our least-used runs has </w:t>
      </w:r>
      <w:r>
        <w:rPr>
          <w:b/>
          <w:bCs/>
          <w:color w:val="1F1F1F"/>
          <w:bdr w:val="none" w:sz="0" w:space="0" w:color="auto" w:frame="1"/>
        </w:rPr>
        <w:t>zero impact</w:t>
      </w:r>
      <w:r>
        <w:rPr>
          <w:color w:val="1F1F1F"/>
        </w:rPr>
        <w:t xml:space="preserve"> on our predicted market price. We can cut grooming and electricity costs here without losing revenue.</w:t>
      </w:r>
    </w:p>
    <w:p w14:paraId="3B9AD107" w14:textId="77777777" w:rsidR="00014E71" w:rsidRDefault="00014E71" w:rsidP="00014E71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Data-Driven Rollout:</w:t>
      </w:r>
      <w:r>
        <w:rPr>
          <w:color w:val="1F1F1F"/>
        </w:rPr>
        <w:t xml:space="preserve"> Before closing any runs, we should use RFID gate data to identify the "ghost town" trails. We can then pilot these closures next season while monitoring guest satisfaction.</w:t>
      </w:r>
    </w:p>
    <w:p w14:paraId="5DFDE45A" w14:textId="230AF0B1" w:rsidR="002D3883" w:rsidRDefault="002D3883"/>
    <w:p w14:paraId="7538DFD6" w14:textId="77777777" w:rsidR="00915D88" w:rsidRPr="005E628A" w:rsidRDefault="00915D88" w:rsidP="00915D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E628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What’s Next &amp; The "Blind Spots"</w:t>
      </w:r>
    </w:p>
    <w:p w14:paraId="21F00E5A" w14:textId="77777777" w:rsidR="00915D88" w:rsidRPr="005E628A" w:rsidRDefault="00915D88" w:rsidP="00915D8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we’re missing: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 only looked at ticket prices. To get the full picture, we need data on </w:t>
      </w: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rentals, food, and ski school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>. Also, knowing the exact cost to groom a single run would help us pinpoint exactly which ones to close.</w:t>
      </w:r>
    </w:p>
    <w:p w14:paraId="1163650B" w14:textId="77777777" w:rsidR="00915D88" w:rsidRPr="005E628A" w:rsidRDefault="00915D88" w:rsidP="00915D8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the big mismatch?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model sees us as a premium "destination" resort, but we might be pricing ourselves like a local spot. If our lifts are already at capacity, a price hike is a no-brainer. If we're empty, we need to dig into why.</w:t>
      </w:r>
    </w:p>
    <w:p w14:paraId="2D282260" w14:textId="77777777" w:rsidR="00915D88" w:rsidRPr="005E628A" w:rsidRDefault="00915D88" w:rsidP="00915D8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Moving beyond Python: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shouldn't need a data scientist for every "what if" question. We should build a </w:t>
      </w: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simple dashboard with sliders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>. This lets the management team play with different scenarios—like adding a lift or closing a trail—and see the revenue impact instantly.</w:t>
      </w:r>
    </w:p>
    <w:p w14:paraId="77BB8C5F" w14:textId="77777777" w:rsidR="00915D88" w:rsidRPr="005E628A" w:rsidRDefault="00915D88" w:rsidP="00915D8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Final Word: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model is a </w:t>
      </w:r>
      <w:r w:rsidRPr="005E62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Capital Investment Calculator</w:t>
      </w:r>
      <w:r w:rsidRPr="005E628A">
        <w:rPr>
          <w:rFonts w:ascii="Times New Roman" w:eastAsia="Times New Roman" w:hAnsi="Times New Roman" w:cs="Times New Roman"/>
          <w:color w:val="1F1F1F"/>
          <w:sz w:val="24"/>
          <w:szCs w:val="24"/>
        </w:rPr>
        <w:t>. Use it to decide which upgrades actually pay for themselves before you break ground.</w:t>
      </w:r>
    </w:p>
    <w:p w14:paraId="75C0819A" w14:textId="77777777" w:rsidR="00915D88" w:rsidRDefault="00915D88"/>
    <w:sectPr w:rsidR="00915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87B8A"/>
    <w:multiLevelType w:val="multilevel"/>
    <w:tmpl w:val="52C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7775"/>
    <w:multiLevelType w:val="multilevel"/>
    <w:tmpl w:val="3FD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F2B57"/>
    <w:multiLevelType w:val="multilevel"/>
    <w:tmpl w:val="BE4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687C"/>
    <w:multiLevelType w:val="multilevel"/>
    <w:tmpl w:val="5D7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83"/>
    <w:rsid w:val="00014E71"/>
    <w:rsid w:val="002D3883"/>
    <w:rsid w:val="0091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114A"/>
  <w15:chartTrackingRefBased/>
  <w15:docId w15:val="{C791E6C9-FBAE-46C8-824C-F04177B6C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E71"/>
  </w:style>
  <w:style w:type="paragraph" w:styleId="Heading1">
    <w:name w:val="heading 1"/>
    <w:basedOn w:val="Normal"/>
    <w:next w:val="Normal"/>
    <w:link w:val="Heading1Char"/>
    <w:uiPriority w:val="9"/>
    <w:qFormat/>
    <w:rsid w:val="00014E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4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14E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4E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4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4E7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Kim</dc:creator>
  <cp:keywords/>
  <dc:description/>
  <cp:lastModifiedBy>Irina Kim</cp:lastModifiedBy>
  <cp:revision>3</cp:revision>
  <dcterms:created xsi:type="dcterms:W3CDTF">2025-12-18T02:31:00Z</dcterms:created>
  <dcterms:modified xsi:type="dcterms:W3CDTF">2025-12-18T02:32:00Z</dcterms:modified>
</cp:coreProperties>
</file>