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365D"/>
          <w:sz w:val="48"/>
        </w:rPr>
        <w:t>IRINA KIM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4A5568"/>
          <w:sz w:val="20"/>
        </w:rPr>
        <w:t>San Diego, CA  |  858.625.1885  |  Irina.s.kim@gmail.com  |  www.linkedin.com/in/irina-s-kim</w:t>
      </w:r>
    </w:p>
    <w:p>
      <w:pPr>
        <w:keepNext/>
        <w:spacing w:before="280" w:after="120"/>
        <w:pBdr>
          <w:bottom w:val="single" w:sz="8" w:space="4" w:color="1A365D"/>
        </w:pBdr>
      </w:pPr>
      <w:r>
        <w:rPr>
          <w:rFonts w:ascii="Calibri" w:hAnsi="Calibri"/>
          <w:b/>
          <w:i w:val="0"/>
          <w:color w:val="1A365D"/>
          <w:sz w:val="26"/>
        </w:rPr>
        <w:t>SUMMARY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Senior Research Scientist and Applied Mathematician with 20 years of experience executing advanced machine learning engineering, bit-accurate mathematical simulations, and high-throughput data pipelines. Expert in designing and launching production-scale computational infrastructure capable of serving hundreds of millions of users globally. Proven track record in translating high-level algorithmic hypotheses into hardware-efficient, real-time execution environments for multi-disciplinary projects. Inventor on 10 U.S. patents with deep technical proficiency across distributed computing, performance profiling, and core neural network architectures.</w:t>
      </w:r>
    </w:p>
    <w:p>
      <w:pPr>
        <w:keepNext/>
        <w:spacing w:before="280" w:after="120"/>
        <w:pBdr>
          <w:bottom w:val="single" w:sz="8" w:space="4" w:color="1A365D"/>
        </w:pBdr>
      </w:pPr>
      <w:r>
        <w:rPr>
          <w:rFonts w:ascii="Calibri" w:hAnsi="Calibri"/>
          <w:b/>
          <w:i w:val="0"/>
          <w:color w:val="1A365D"/>
          <w:sz w:val="26"/>
        </w:rPr>
        <w:t>SKILLS &amp; EXPERTISE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365D"/>
          <w:sz w:val="20"/>
        </w:rPr>
        <w:t xml:space="preserve">Research &amp; Systems Architecture: </w:t>
      </w:r>
      <w:r>
        <w:rPr>
          <w:rFonts w:ascii="Calibri" w:hAnsi="Calibri"/>
          <w:b w:val="0"/>
          <w:i w:val="0"/>
          <w:color w:val="2D3748"/>
          <w:sz w:val="20"/>
        </w:rPr>
        <w:t>Bit-Accurate Simulation Frameworks, Hardware-Efficient ML, Distributed Computational Pipelines, Neural Network Optimization (Quantization &amp; Compression), MLOps.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365D"/>
          <w:sz w:val="20"/>
        </w:rPr>
        <w:t xml:space="preserve">Core Technical Stack: </w:t>
      </w:r>
      <w:r>
        <w:rPr>
          <w:rFonts w:ascii="Calibri" w:hAnsi="Calibri"/>
          <w:b w:val="0"/>
          <w:i w:val="0"/>
          <w:color w:val="2D3748"/>
          <w:sz w:val="20"/>
        </w:rPr>
        <w:t>C/C++, CUDA, Python (PyTorch, Pandas, NumPy, Scikit-learn), TensorFlow, SQL, AWS, Linux Systems, Framework Engineering.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365D"/>
          <w:sz w:val="20"/>
        </w:rPr>
        <w:t xml:space="preserve">Applied Mathematics: </w:t>
      </w:r>
      <w:r>
        <w:rPr>
          <w:rFonts w:ascii="Calibri" w:hAnsi="Calibri"/>
          <w:b w:val="0"/>
          <w:i w:val="0"/>
          <w:color w:val="2D3748"/>
          <w:sz w:val="20"/>
        </w:rPr>
        <w:t>Complex Simulation Modeling, Bayesian Statistics, Heterogeneous Compute Engineering (NPU/GPU/DSP), High-Throughput Stream Processing, Predictive Modeling.</w:t>
      </w:r>
    </w:p>
    <w:p>
      <w:pPr>
        <w:keepNext/>
        <w:spacing w:before="280" w:after="120"/>
        <w:pBdr>
          <w:bottom w:val="single" w:sz="8" w:space="4" w:color="1A365D"/>
        </w:pBdr>
      </w:pPr>
      <w:r>
        <w:rPr>
          <w:rFonts w:ascii="Calibri" w:hAnsi="Calibri"/>
          <w:b/>
          <w:i w:val="0"/>
          <w:color w:val="1A365D"/>
          <w:sz w:val="26"/>
        </w:rPr>
        <w:t>SELECTED COMPUTATIONAL PROJECTS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Edge-Based LLM Quantization Framework: </w:t>
      </w:r>
      <w:r>
        <w:rPr>
          <w:rFonts w:ascii="Calibri" w:hAnsi="Calibri"/>
          <w:b w:val="0"/>
          <w:i w:val="0"/>
          <w:color w:val="2D3748"/>
          <w:sz w:val="20"/>
        </w:rPr>
        <w:t>Implemented 4-bit quantization methodologies for on-device inference execution, reducing computational model footprint by 60% and latency overhead by 30% while securing a 95% accuracy retention metric.</w:t>
      </w:r>
    </w:p>
    <w:p>
      <w:pPr>
        <w:pStyle w:val="ListBullet"/>
        <w:spacing w:after="1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K-Beauty Nexus Framework: </w:t>
      </w:r>
      <w:r>
        <w:rPr>
          <w:rFonts w:ascii="Calibri" w:hAnsi="Calibri"/>
          <w:b w:val="0"/>
          <w:i w:val="0"/>
          <w:color w:val="2D3748"/>
          <w:sz w:val="20"/>
        </w:rPr>
        <w:t>Engineered a multi-modal mathematical recommendation orchestration system using collaborative filtering and computer-vision skin-tone analysis pipelines to automate and personalize multi-variant data matching across 5,000+ SKUs.</w:t>
      </w:r>
    </w:p>
    <w:p>
      <w:pPr>
        <w:keepNext/>
        <w:spacing w:before="280" w:after="120"/>
        <w:pBdr>
          <w:bottom w:val="single" w:sz="8" w:space="4" w:color="1A365D"/>
        </w:pBdr>
      </w:pPr>
      <w:r>
        <w:rPr>
          <w:rFonts w:ascii="Calibri" w:hAnsi="Calibri"/>
          <w:b/>
          <w:i w:val="0"/>
          <w:color w:val="1A365D"/>
          <w:sz w:val="26"/>
        </w:rPr>
        <w:t>PROFESSIONAL RESEARCH &amp; ENGINEERING EXPERIENCE</w:t>
      </w:r>
    </w:p>
    <w:p>
      <w:pPr>
        <w:keepNext/>
        <w:spacing w:before="80" w:after="40"/>
      </w:pPr>
      <w:r>
        <w:rPr>
          <w:rFonts w:ascii="Calibri" w:hAnsi="Calibri"/>
          <w:b/>
          <w:i w:val="0"/>
          <w:color w:val="1A365D"/>
          <w:sz w:val="22"/>
        </w:rPr>
        <w:t>Senior Staff Machine Learning Engineer / Computational Scientist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4A5568"/>
          <w:sz w:val="19"/>
        </w:rPr>
        <w:t>Qualcomm Technologies  |  San Diego, CA</w:t>
      </w:r>
      <w:r>
        <w:rPr>
          <w:rFonts w:ascii="Calibri" w:hAnsi="Calibri"/>
          <w:b w:val="0"/>
          <w:i w:val="0"/>
          <w:color w:val="4A5568"/>
          <w:sz w:val="19"/>
        </w:rPr>
        <w:tab/>
        <w:tab/>
        <w:tab/>
        <w:tab/>
        <w:tab/>
        <w:tab/>
        <w:tab/>
        <w:tab/>
        <w:tab/>
        <w:t xml:space="preserve">   04/2022 – 11/2024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Algorithmic Innovation &amp; Optimization: </w:t>
      </w:r>
      <w:r>
        <w:rPr>
          <w:rFonts w:ascii="Calibri" w:hAnsi="Calibri"/>
          <w:b w:val="0"/>
          <w:i w:val="0"/>
          <w:color w:val="2D3748"/>
          <w:sz w:val="20"/>
        </w:rPr>
        <w:t>Spearheaded the computational transition from legacy CNN architectures to high-performance Bayer-domain Transformers within specialized processing layers, eliminating 35% of artifact noise and enabling real-time generative modeling on highly constrained edge architectures.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Computational Efficiency Research: </w:t>
      </w:r>
      <w:r>
        <w:rPr>
          <w:rFonts w:ascii="Calibri" w:hAnsi="Calibri"/>
          <w:b w:val="0"/>
          <w:i w:val="0"/>
          <w:color w:val="2D3748"/>
          <w:sz w:val="20"/>
        </w:rPr>
        <w:t>Engineered modular C++/Python profiling toolchains and automated pipeline diagnostic frameworks that reduced runtime memory-bandwidth overhead by 20% and accelerated machine learning workflow throughput by 1.5x across heterogeneous computing infrastructures (NPU, GPU, and DSP cores).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A365D"/>
          <w:sz w:val="22"/>
        </w:rPr>
        <w:t>Staff Data Engineer / Systems Simulation Lead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4A5568"/>
          <w:sz w:val="19"/>
        </w:rPr>
        <w:t>Samsung Electronics  |  Suwon, South Korea</w:t>
      </w:r>
      <w:r>
        <w:rPr>
          <w:rFonts w:ascii="Calibri" w:hAnsi="Calibri"/>
          <w:b w:val="0"/>
          <w:i w:val="0"/>
          <w:color w:val="4A5568"/>
          <w:sz w:val="19"/>
        </w:rPr>
        <w:tab/>
        <w:tab/>
        <w:tab/>
        <w:tab/>
        <w:tab/>
        <w:tab/>
        <w:tab/>
        <w:tab/>
        <w:t xml:space="preserve">   10/2005 – 03/2022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Bit-Accurate Pipeline Architecture: </w:t>
      </w:r>
      <w:r>
        <w:rPr>
          <w:rFonts w:ascii="Calibri" w:hAnsi="Calibri"/>
          <w:b w:val="0"/>
          <w:i w:val="0"/>
          <w:color w:val="2D3748"/>
          <w:sz w:val="20"/>
        </w:rPr>
        <w:t>Architected and maintained core 'Golden C-Models' and bit-accurate software simulation testbeds that dropped development and pipeline compilation loops by 30%, guaranteeing absolute first-pass validation and data fidelity across a multi-decade roadmap of product releases.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High-Throughput Signal Analytics: </w:t>
      </w:r>
      <w:r>
        <w:rPr>
          <w:rFonts w:ascii="Calibri" w:hAnsi="Calibri"/>
          <w:b w:val="0"/>
          <w:i w:val="0"/>
          <w:color w:val="2D3748"/>
          <w:sz w:val="20"/>
        </w:rPr>
        <w:t>Directed the technical deployment and algorithmic scalability of advanced computer vision pipelines for global flagship systems, executing a 20% increase in model processing accuracy across diverse demographic datasets while rigorously enforcing tight, real-time 30fps streaming latencies.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2D3748"/>
          <w:sz w:val="20"/>
        </w:rPr>
        <w:t xml:space="preserve">Data-Driven Diagnostics: </w:t>
      </w:r>
      <w:r>
        <w:rPr>
          <w:rFonts w:ascii="Calibri" w:hAnsi="Calibri"/>
          <w:b w:val="0"/>
          <w:i w:val="0"/>
          <w:color w:val="2D3748"/>
          <w:sz w:val="20"/>
        </w:rPr>
        <w:t>Extracted, parsed, and modeled high-volume distributed log frameworks and real-world system telemetry data from active devices to characterize performance bottlenecks, engineering data-backed software updates to resolve core operational friction.</w:t>
      </w:r>
    </w:p>
    <w:p>
      <w:pPr>
        <w:keepNext/>
        <w:spacing w:before="280" w:after="120"/>
        <w:pBdr>
          <w:bottom w:val="single" w:sz="8" w:space="4" w:color="1A365D"/>
        </w:pBdr>
      </w:pPr>
      <w:r>
        <w:rPr>
          <w:rFonts w:ascii="Calibri" w:hAnsi="Calibri"/>
          <w:b/>
          <w:i w:val="0"/>
          <w:color w:val="1A365D"/>
          <w:sz w:val="26"/>
        </w:rPr>
        <w:t>EDUCATION &amp; CREDENTIALS</w:t>
      </w:r>
    </w:p>
    <w:p>
      <w:pPr>
        <w:spacing w:before="40"/>
      </w:pPr>
      <w:r>
        <w:rPr>
          <w:rFonts w:ascii="Calibri" w:hAnsi="Calibri"/>
          <w:b/>
          <w:i w:val="0"/>
          <w:color w:val="2D3748"/>
          <w:sz w:val="21"/>
        </w:rPr>
        <w:t>M.Sc. &amp; Ph.D. Candidate, ABD in Computer Science and Applied Mathematics</w:t>
      </w:r>
      <w:r>
        <w:rPr>
          <w:rFonts w:ascii="Calibri" w:hAnsi="Calibri"/>
          <w:b w:val="0"/>
          <w:i/>
          <w:color w:val="2D3748"/>
          <w:sz w:val="21"/>
        </w:rPr>
        <w:t xml:space="preserve"> (GPA: 5.0/5.0)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9"/>
        </w:rPr>
        <w:t>National University  |  Moscow, Russia</w:t>
      </w:r>
    </w:p>
    <w:p>
      <w:pPr>
        <w:spacing w:before="80" w:after="40"/>
      </w:pPr>
      <w:r>
        <w:rPr>
          <w:rFonts w:ascii="Calibri" w:hAnsi="Calibri"/>
          <w:b/>
          <w:i w:val="0"/>
          <w:color w:val="2D3748"/>
          <w:sz w:val="21"/>
        </w:rPr>
        <w:t>Data Science Professional Graduate Certificate (Advanced Machine Learning Track)</w:t>
      </w:r>
    </w:p>
    <w:p>
      <w:pPr>
        <w:spacing w:after="0"/>
      </w:pPr>
      <w:r>
        <w:rPr>
          <w:rFonts w:ascii="Calibri" w:hAnsi="Calibri"/>
          <w:b w:val="0"/>
          <w:i w:val="0"/>
          <w:color w:val="4A5568"/>
          <w:sz w:val="19"/>
        </w:rPr>
        <w:t>Springboard  |  San Diego, CA</w:t>
      </w:r>
      <w:r>
        <w:rPr>
          <w:rFonts w:ascii="Calibri" w:hAnsi="Calibri"/>
          <w:b w:val="0"/>
          <w:i w:val="0"/>
          <w:color w:val="4A5568"/>
          <w:sz w:val="19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>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