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E5145" w14:textId="5D1DD6A8" w:rsidR="002E1EA9" w:rsidRDefault="002E1EA9" w:rsidP="002E1EA9">
      <w:pPr>
        <w:pStyle w:val="Heading1"/>
      </w:pPr>
      <w:r>
        <w:t>Capstone</w:t>
      </w:r>
      <w:r>
        <w:t xml:space="preserve"> 2</w:t>
      </w:r>
      <w:r>
        <w:t xml:space="preserve"> Project Report: The Longevity Shift</w:t>
      </w:r>
    </w:p>
    <w:p w14:paraId="7220A76B" w14:textId="77777777" w:rsidR="002E1EA9" w:rsidRDefault="002E1EA9" w:rsidP="002E1EA9">
      <w:pPr>
        <w:pStyle w:val="NormalWeb"/>
      </w:pPr>
      <w:r>
        <w:rPr>
          <w:b/>
          <w:bCs/>
        </w:rPr>
        <w:t>An Analysis of Ingredient Trends and Consumer Engagement in the Aesthetic Market</w:t>
      </w:r>
    </w:p>
    <w:p w14:paraId="69C3AE87" w14:textId="77777777" w:rsidR="002E1EA9" w:rsidRDefault="002E1EA9" w:rsidP="002E1EA9">
      <w:pPr>
        <w:pStyle w:val="NormalWeb"/>
      </w:pPr>
      <w:r>
        <w:rPr>
          <w:b/>
          <w:bCs/>
        </w:rPr>
        <w:t>Student:</w:t>
      </w:r>
      <w:r>
        <w:t xml:space="preserve"> Irina Kim</w:t>
      </w:r>
    </w:p>
    <w:p w14:paraId="130B5839" w14:textId="77777777" w:rsidR="002E1EA9" w:rsidRDefault="002E1EA9" w:rsidP="002E1EA9">
      <w:pPr>
        <w:pStyle w:val="NormalWeb"/>
      </w:pPr>
      <w:r>
        <w:rPr>
          <w:b/>
          <w:bCs/>
        </w:rPr>
        <w:t>Mentor:</w:t>
      </w:r>
      <w:r>
        <w:t xml:space="preserve"> Joe Xiao</w:t>
      </w:r>
    </w:p>
    <w:p w14:paraId="35443AC1" w14:textId="6E5B21FF" w:rsidR="002E1EA9" w:rsidRDefault="002E1EA9" w:rsidP="002E1EA9">
      <w:pPr>
        <w:pStyle w:val="NormalWeb"/>
      </w:pPr>
      <w:r>
        <w:rPr>
          <w:b/>
          <w:bCs/>
        </w:rPr>
        <w:t>Date:</w:t>
      </w:r>
      <w:r>
        <w:t xml:space="preserve"> April 1</w:t>
      </w:r>
      <w:r>
        <w:t>4</w:t>
      </w:r>
      <w:r>
        <w:t>, 2026</w:t>
      </w:r>
    </w:p>
    <w:p w14:paraId="158ED2DC" w14:textId="77777777" w:rsidR="002E1EA9" w:rsidRDefault="002E1EA9" w:rsidP="002E1EA9">
      <w:r>
        <w:pict w14:anchorId="19E7B9B3">
          <v:rect id="_x0000_i1026" style="width:0;height:1.5pt" o:hralign="center" o:hrstd="t" o:hr="t" fillcolor="#a0a0a0" stroked="f"/>
        </w:pict>
      </w:r>
    </w:p>
    <w:p w14:paraId="233C061C" w14:textId="77777777" w:rsidR="002E1EA9" w:rsidRDefault="002E1EA9" w:rsidP="002E1EA9">
      <w:pPr>
        <w:pStyle w:val="Heading2"/>
      </w:pPr>
      <w:r>
        <w:t>1. Problem Identification</w:t>
      </w:r>
    </w:p>
    <w:p w14:paraId="50C31EE3" w14:textId="77777777" w:rsidR="002E1EA9" w:rsidRDefault="002E1EA9" w:rsidP="002E1EA9">
      <w:pPr>
        <w:pStyle w:val="NormalWeb"/>
      </w:pPr>
      <w:r>
        <w:t xml:space="preserve">The skincare and aesthetic industry </w:t>
      </w:r>
      <w:proofErr w:type="gramStart"/>
      <w:r>
        <w:t>is</w:t>
      </w:r>
      <w:proofErr w:type="gramEnd"/>
      <w:r>
        <w:t xml:space="preserve"> undergoing a paradigm shift. Consumers are moving away from "Aggressive Correction"—treatments like high-percentage acids and retinoids that require downtime—toward "Barrier Architecture" (Longevity). This category focuses on ingredients like </w:t>
      </w:r>
      <w:proofErr w:type="spellStart"/>
      <w:r>
        <w:t>Centella</w:t>
      </w:r>
      <w:proofErr w:type="spellEnd"/>
      <w:r>
        <w:t xml:space="preserve"> Asiatica, Ceramides, and Peptides that fortify the skin.</w:t>
      </w:r>
    </w:p>
    <w:p w14:paraId="6884C593" w14:textId="77777777" w:rsidR="002E1EA9" w:rsidRDefault="002E1EA9" w:rsidP="002E1EA9">
      <w:pPr>
        <w:pStyle w:val="NormalWeb"/>
      </w:pPr>
      <w:r>
        <w:rPr>
          <w:b/>
          <w:bCs/>
        </w:rPr>
        <w:t>The Business Challenge:</w:t>
      </w:r>
      <w:r>
        <w:t xml:space="preserve"> How can a brand predict "High Engagement" (Cult Status) for a product before launch? Using Sephora dataset metrics, we aim to identify the specific features—price, ingredient focus, and brand equity—that lead to a high "Loves Count."</w:t>
      </w:r>
    </w:p>
    <w:p w14:paraId="489C93CF" w14:textId="77777777" w:rsidR="002E1EA9" w:rsidRDefault="002E1EA9" w:rsidP="002E1EA9">
      <w:r>
        <w:pict w14:anchorId="69CBBB47">
          <v:rect id="_x0000_i1027" style="width:0;height:1.5pt" o:hralign="center" o:hrstd="t" o:hr="t" fillcolor="#a0a0a0" stroked="f"/>
        </w:pict>
      </w:r>
    </w:p>
    <w:p w14:paraId="39DF4C42" w14:textId="77777777" w:rsidR="002E1EA9" w:rsidRDefault="002E1EA9" w:rsidP="002E1EA9">
      <w:pPr>
        <w:pStyle w:val="Heading2"/>
      </w:pPr>
      <w:r>
        <w:t>2. Methodology &amp; Approach</w:t>
      </w:r>
    </w:p>
    <w:p w14:paraId="467D5492" w14:textId="77777777" w:rsidR="002E1EA9" w:rsidRDefault="002E1EA9" w:rsidP="002E1EA9">
      <w:pPr>
        <w:pStyle w:val="NormalWeb"/>
      </w:pPr>
      <w:r>
        <w:t xml:space="preserve">I applied the </w:t>
      </w:r>
      <w:r>
        <w:rPr>
          <w:b/>
          <w:bCs/>
        </w:rPr>
        <w:t>Data Science Method (DSM)</w:t>
      </w:r>
      <w:r>
        <w:t xml:space="preserve"> to move from raw metadata to a predictive classification model:</w:t>
      </w:r>
    </w:p>
    <w:p w14:paraId="512241A6" w14:textId="77777777" w:rsidR="002E1EA9" w:rsidRDefault="002E1EA9" w:rsidP="002E1EA9">
      <w:pPr>
        <w:pStyle w:val="Heading3"/>
      </w:pPr>
      <w:r>
        <w:t>A. Data Wrangling &amp; Engineering</w:t>
      </w:r>
    </w:p>
    <w:p w14:paraId="2A3D6AA0" w14:textId="77777777" w:rsidR="002E1EA9" w:rsidRDefault="002E1EA9" w:rsidP="002E1EA9">
      <w:pPr>
        <w:pStyle w:val="NormalWeb"/>
        <w:numPr>
          <w:ilvl w:val="0"/>
          <w:numId w:val="4"/>
        </w:numPr>
      </w:pPr>
      <w:r>
        <w:rPr>
          <w:b/>
          <w:bCs/>
        </w:rPr>
        <w:t>Longevity Categorization:</w:t>
      </w:r>
      <w:r>
        <w:t xml:space="preserve"> I created a binary feature, </w:t>
      </w:r>
      <w:proofErr w:type="spellStart"/>
      <w:r>
        <w:rPr>
          <w:rStyle w:val="HTMLCode"/>
        </w:rPr>
        <w:t>is_barrier</w:t>
      </w:r>
      <w:proofErr w:type="spellEnd"/>
      <w:r>
        <w:t xml:space="preserve">, by mining the </w:t>
      </w:r>
      <w:r>
        <w:rPr>
          <w:rStyle w:val="HTMLCode"/>
        </w:rPr>
        <w:t>ingredients</w:t>
      </w:r>
      <w:r>
        <w:t xml:space="preserve"> column for keywords associated with the Longevity trend (</w:t>
      </w:r>
      <w:proofErr w:type="spellStart"/>
      <w:r>
        <w:t>Centella</w:t>
      </w:r>
      <w:proofErr w:type="spellEnd"/>
      <w:r>
        <w:t>, Rice, Peptides, Ceramides).</w:t>
      </w:r>
    </w:p>
    <w:p w14:paraId="1130567E" w14:textId="77777777" w:rsidR="002E1EA9" w:rsidRDefault="002E1EA9" w:rsidP="002E1EA9">
      <w:pPr>
        <w:pStyle w:val="NormalWeb"/>
        <w:numPr>
          <w:ilvl w:val="0"/>
          <w:numId w:val="4"/>
        </w:numPr>
      </w:pPr>
      <w:r>
        <w:rPr>
          <w:b/>
          <w:bCs/>
        </w:rPr>
        <w:t>Target Definition:</w:t>
      </w:r>
      <w:r>
        <w:t xml:space="preserve"> I defined "High Engagement" as any product with a </w:t>
      </w:r>
      <w:proofErr w:type="spellStart"/>
      <w:proofErr w:type="gramStart"/>
      <w:r>
        <w:rPr>
          <w:rStyle w:val="HTMLCode"/>
        </w:rPr>
        <w:t>loves</w:t>
      </w:r>
      <w:proofErr w:type="gramEnd"/>
      <w:r>
        <w:rPr>
          <w:rStyle w:val="HTMLCode"/>
        </w:rPr>
        <w:t>_count</w:t>
      </w:r>
      <w:proofErr w:type="spellEnd"/>
      <w:r>
        <w:t xml:space="preserve"> exceeding the dataset median.</w:t>
      </w:r>
    </w:p>
    <w:p w14:paraId="0672D580" w14:textId="77777777" w:rsidR="002E1EA9" w:rsidRDefault="002E1EA9" w:rsidP="002E1EA9">
      <w:pPr>
        <w:pStyle w:val="NormalWeb"/>
        <w:numPr>
          <w:ilvl w:val="0"/>
          <w:numId w:val="4"/>
        </w:numPr>
      </w:pPr>
      <w:r>
        <w:rPr>
          <w:b/>
          <w:bCs/>
        </w:rPr>
        <w:t>Cleaning:</w:t>
      </w:r>
      <w:r>
        <w:t xml:space="preserve"> Handled missing values in the </w:t>
      </w:r>
      <w:r>
        <w:rPr>
          <w:rStyle w:val="HTMLCode"/>
        </w:rPr>
        <w:t>rating</w:t>
      </w:r>
      <w:r>
        <w:t xml:space="preserve"> and </w:t>
      </w:r>
      <w:proofErr w:type="spellStart"/>
      <w:r>
        <w:rPr>
          <w:rStyle w:val="HTMLCode"/>
        </w:rPr>
        <w:t>price_usd</w:t>
      </w:r>
      <w:proofErr w:type="spellEnd"/>
      <w:r>
        <w:t xml:space="preserve"> columns to ensure a robust training set of over 2,400 skincare products.</w:t>
      </w:r>
    </w:p>
    <w:p w14:paraId="7E754C0A" w14:textId="77777777" w:rsidR="002E1EA9" w:rsidRDefault="002E1EA9" w:rsidP="002E1EA9">
      <w:pPr>
        <w:pStyle w:val="Heading3"/>
      </w:pPr>
      <w:r>
        <w:t>B. Preprocessing</w:t>
      </w:r>
    </w:p>
    <w:p w14:paraId="74F312D7" w14:textId="77777777" w:rsidR="002E1EA9" w:rsidRDefault="002E1EA9" w:rsidP="002E1EA9">
      <w:pPr>
        <w:pStyle w:val="NormalWeb"/>
        <w:numPr>
          <w:ilvl w:val="0"/>
          <w:numId w:val="5"/>
        </w:numPr>
      </w:pPr>
      <w:r>
        <w:rPr>
          <w:b/>
          <w:bCs/>
        </w:rPr>
        <w:t>Feature Scaling:</w:t>
      </w:r>
      <w:r>
        <w:t xml:space="preserve"> Applied </w:t>
      </w:r>
      <w:proofErr w:type="spellStart"/>
      <w:r>
        <w:rPr>
          <w:rStyle w:val="HTMLCode"/>
        </w:rPr>
        <w:t>StandardScaler</w:t>
      </w:r>
      <w:proofErr w:type="spellEnd"/>
      <w:r>
        <w:t xml:space="preserve"> to </w:t>
      </w:r>
      <w:proofErr w:type="spellStart"/>
      <w:r>
        <w:rPr>
          <w:rStyle w:val="HTMLCode"/>
        </w:rPr>
        <w:t>price_usd</w:t>
      </w:r>
      <w:proofErr w:type="spellEnd"/>
      <w:r>
        <w:t xml:space="preserve"> and </w:t>
      </w:r>
      <w:r>
        <w:rPr>
          <w:rStyle w:val="HTMLCode"/>
        </w:rPr>
        <w:t>rating</w:t>
      </w:r>
      <w:r>
        <w:t xml:space="preserve"> to normalize the data for the Gradient Boosting algorithm.</w:t>
      </w:r>
    </w:p>
    <w:p w14:paraId="2C26C202" w14:textId="77777777" w:rsidR="002E1EA9" w:rsidRDefault="002E1EA9" w:rsidP="002E1EA9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Categorical Encoding:</w:t>
      </w:r>
      <w:r>
        <w:t xml:space="preserve"> Converted the Top 15 brands into dummy variables to measure the "Brand Multiplier" effect on engagement.</w:t>
      </w:r>
    </w:p>
    <w:p w14:paraId="65EDA2F6" w14:textId="77777777" w:rsidR="002E1EA9" w:rsidRDefault="002E1EA9" w:rsidP="002E1EA9">
      <w:r>
        <w:pict w14:anchorId="47DC75EC">
          <v:rect id="_x0000_i1028" style="width:0;height:1.5pt" o:hralign="center" o:hrstd="t" o:hr="t" fillcolor="#a0a0a0" stroked="f"/>
        </w:pict>
      </w:r>
    </w:p>
    <w:p w14:paraId="6891A835" w14:textId="77777777" w:rsidR="002E1EA9" w:rsidRDefault="002E1EA9" w:rsidP="002E1EA9">
      <w:pPr>
        <w:pStyle w:val="Heading2"/>
      </w:pPr>
      <w:r>
        <w:t>3. Findings &amp; Model Performance</w:t>
      </w:r>
    </w:p>
    <w:p w14:paraId="36EEE839" w14:textId="77777777" w:rsidR="002E1EA9" w:rsidRDefault="002E1EA9" w:rsidP="002E1EA9">
      <w:pPr>
        <w:pStyle w:val="NormalWeb"/>
      </w:pPr>
      <w:r>
        <w:t xml:space="preserve">I benchmarked three models (Logistic Regression, Random Forest, and Gradient Boosting). </w:t>
      </w:r>
      <w:r>
        <w:rPr>
          <w:b/>
          <w:bCs/>
        </w:rPr>
        <w:t>Gradient Boosting</w:t>
      </w:r>
      <w:r>
        <w:t xml:space="preserve"> was selected as the champion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862"/>
        <w:gridCol w:w="1478"/>
        <w:gridCol w:w="1829"/>
      </w:tblGrid>
      <w:tr w:rsidR="002E1EA9" w14:paraId="6E70B5D6" w14:textId="77777777" w:rsidTr="002E1E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FACED" w14:textId="77777777" w:rsidR="002E1EA9" w:rsidRDefault="002E1EA9">
            <w:pPr>
              <w:spacing w:after="480"/>
            </w:pPr>
            <w:r>
              <w:rPr>
                <w:rStyle w:val="Strong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9A7E3" w14:textId="77777777" w:rsidR="002E1EA9" w:rsidRDefault="002E1EA9">
            <w:pPr>
              <w:spacing w:after="480"/>
            </w:pPr>
            <w:r>
              <w:rPr>
                <w:rStyle w:val="Strong"/>
              </w:rPr>
              <w:t>Gradient Boosting (Champion)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A7440" w14:textId="77777777" w:rsidR="002E1EA9" w:rsidRDefault="002E1EA9">
            <w:pPr>
              <w:spacing w:after="480"/>
            </w:pPr>
            <w:r>
              <w:rPr>
                <w:rStyle w:val="Strong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A8B5A" w14:textId="77777777" w:rsidR="002E1EA9" w:rsidRDefault="002E1EA9">
            <w:pPr>
              <w:spacing w:after="480"/>
            </w:pPr>
            <w:r>
              <w:rPr>
                <w:rStyle w:val="Strong"/>
              </w:rPr>
              <w:t>Logistic Regression</w:t>
            </w:r>
          </w:p>
        </w:tc>
      </w:tr>
      <w:tr w:rsidR="002E1EA9" w14:paraId="355A6D82" w14:textId="77777777" w:rsidTr="002E1E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CD125" w14:textId="77777777" w:rsidR="002E1EA9" w:rsidRDefault="002E1EA9">
            <w:pPr>
              <w:spacing w:after="480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062C4" w14:textId="77777777" w:rsidR="002E1EA9" w:rsidRDefault="002E1EA9">
            <w:pPr>
              <w:spacing w:after="480"/>
            </w:pPr>
            <w:r>
              <w:rPr>
                <w:b/>
                <w:bCs/>
              </w:rPr>
              <w:t>67.7%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9C974" w14:textId="77777777" w:rsidR="002E1EA9" w:rsidRDefault="002E1EA9">
            <w:pPr>
              <w:spacing w:after="480"/>
            </w:pPr>
            <w:r>
              <w:t>66.8%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2F38" w14:textId="77777777" w:rsidR="002E1EA9" w:rsidRDefault="002E1EA9">
            <w:pPr>
              <w:spacing w:after="480"/>
            </w:pPr>
            <w:r>
              <w:t>59.1%</w:t>
            </w:r>
          </w:p>
        </w:tc>
      </w:tr>
      <w:tr w:rsidR="002E1EA9" w14:paraId="20294386" w14:textId="77777777" w:rsidTr="002E1E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7D8EF" w14:textId="77777777" w:rsidR="002E1EA9" w:rsidRDefault="002E1EA9">
            <w:pPr>
              <w:spacing w:after="480"/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A3851" w14:textId="77777777" w:rsidR="002E1EA9" w:rsidRDefault="002E1EA9">
            <w:pPr>
              <w:spacing w:after="480"/>
            </w:pPr>
            <w:r>
              <w:rPr>
                <w:b/>
                <w:bCs/>
              </w:rPr>
              <w:t>75.5%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F600E" w14:textId="77777777" w:rsidR="002E1EA9" w:rsidRDefault="002E1EA9">
            <w:pPr>
              <w:spacing w:after="480"/>
            </w:pPr>
            <w:r>
              <w:t>77.5%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4D0C0" w14:textId="77777777" w:rsidR="002E1EA9" w:rsidRDefault="002E1EA9">
            <w:pPr>
              <w:spacing w:after="480"/>
            </w:pPr>
            <w:r>
              <w:t>53.4%</w:t>
            </w:r>
          </w:p>
        </w:tc>
      </w:tr>
      <w:tr w:rsidR="002E1EA9" w14:paraId="52F44447" w14:textId="77777777" w:rsidTr="002E1E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02333" w14:textId="77777777" w:rsidR="002E1EA9" w:rsidRDefault="002E1EA9">
            <w:pPr>
              <w:spacing w:after="480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34C39" w14:textId="77777777" w:rsidR="002E1EA9" w:rsidRDefault="002E1EA9">
            <w:pPr>
              <w:spacing w:after="480"/>
            </w:pPr>
            <w:r>
              <w:rPr>
                <w:b/>
                <w:bCs/>
              </w:rPr>
              <w:t>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FE160" w14:textId="77777777" w:rsidR="002E1EA9" w:rsidRDefault="002E1EA9">
            <w:pPr>
              <w:spacing w:after="480"/>
            </w:pPr>
            <w:r>
              <w:t>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60255" w14:textId="77777777" w:rsidR="002E1EA9" w:rsidRDefault="002E1EA9">
            <w:pPr>
              <w:spacing w:after="480"/>
            </w:pPr>
            <w:r>
              <w:t>0.56</w:t>
            </w:r>
          </w:p>
        </w:tc>
      </w:tr>
    </w:tbl>
    <w:p w14:paraId="7FEC49FB" w14:textId="77777777" w:rsidR="002E1EA9" w:rsidRDefault="002E1EA9" w:rsidP="002E1EA9">
      <w:pPr>
        <w:pStyle w:val="Heading3"/>
      </w:pPr>
      <w:r>
        <w:t>Key Insights from EDA:</w:t>
      </w:r>
    </w:p>
    <w:p w14:paraId="26DF1B7F" w14:textId="77777777" w:rsidR="002E1EA9" w:rsidRDefault="002E1EA9" w:rsidP="002E1EA9">
      <w:pPr>
        <w:pStyle w:val="NormalWeb"/>
        <w:numPr>
          <w:ilvl w:val="0"/>
          <w:numId w:val="6"/>
        </w:numPr>
      </w:pPr>
      <w:r>
        <w:rPr>
          <w:b/>
          <w:bCs/>
        </w:rPr>
        <w:t>The Satisfaction Floor:</w:t>
      </w:r>
      <w:r>
        <w:t xml:space="preserve"> Barrier Support products show more stable satisfaction (tighter rating distribution) than Aggressive Correction products, which suffer from "irritation-based" low ratings.</w:t>
      </w:r>
    </w:p>
    <w:p w14:paraId="582E8D9C" w14:textId="77777777" w:rsidR="002E1EA9" w:rsidRDefault="002E1EA9" w:rsidP="002E1EA9">
      <w:pPr>
        <w:pStyle w:val="NormalWeb"/>
        <w:numPr>
          <w:ilvl w:val="0"/>
          <w:numId w:val="6"/>
        </w:numPr>
      </w:pPr>
      <w:r>
        <w:rPr>
          <w:b/>
          <w:bCs/>
        </w:rPr>
        <w:t>Feature Importance:</w:t>
      </w:r>
      <w:r>
        <w:t xml:space="preserve"> User </w:t>
      </w:r>
      <w:r>
        <w:rPr>
          <w:b/>
          <w:bCs/>
        </w:rPr>
        <w:t>Rating (50.2%)</w:t>
      </w:r>
      <w:r>
        <w:t xml:space="preserve"> and </w:t>
      </w:r>
      <w:r>
        <w:rPr>
          <w:b/>
          <w:bCs/>
        </w:rPr>
        <w:t>Price (29.6%)</w:t>
      </w:r>
      <w:r>
        <w:t xml:space="preserve"> are the most powerful predictors of whether a product will become a "Cult Favorite."</w:t>
      </w:r>
    </w:p>
    <w:p w14:paraId="0CFB758A" w14:textId="77777777" w:rsidR="002E1EA9" w:rsidRDefault="002E1EA9" w:rsidP="002E1EA9">
      <w:r>
        <w:pict w14:anchorId="6FA4C47C">
          <v:rect id="_x0000_i1029" style="width:0;height:1.5pt" o:hralign="center" o:hrstd="t" o:hr="t" fillcolor="#a0a0a0" stroked="f"/>
        </w:pict>
      </w:r>
    </w:p>
    <w:p w14:paraId="25D8D6C6" w14:textId="77777777" w:rsidR="002E1EA9" w:rsidRDefault="002E1EA9" w:rsidP="002E1EA9">
      <w:pPr>
        <w:pStyle w:val="Heading2"/>
      </w:pPr>
      <w:r>
        <w:t>4. Strategic Recommendations</w:t>
      </w:r>
    </w:p>
    <w:p w14:paraId="0AB420C8" w14:textId="77777777" w:rsidR="002E1EA9" w:rsidRDefault="002E1EA9" w:rsidP="002E1EA9">
      <w:pPr>
        <w:pStyle w:val="Heading3"/>
      </w:pPr>
      <w:r>
        <w:t>Recommendation 1: The "Longevity" Price Point</w:t>
      </w:r>
    </w:p>
    <w:p w14:paraId="3B5A4AA2" w14:textId="77777777" w:rsidR="002E1EA9" w:rsidRDefault="002E1EA9" w:rsidP="002E1EA9">
      <w:pPr>
        <w:pStyle w:val="NormalWeb"/>
      </w:pPr>
      <w:r>
        <w:t xml:space="preserve">Position new "Barrier Support" launches in the </w:t>
      </w:r>
      <w:r>
        <w:rPr>
          <w:b/>
          <w:bCs/>
        </w:rPr>
        <w:t>$40–$80</w:t>
      </w:r>
      <w:r>
        <w:t xml:space="preserve"> price bracket. This segment shows the highest density of "Loves" and engagement, balancing perceived luxury with accessibility.</w:t>
      </w:r>
    </w:p>
    <w:p w14:paraId="11EE089D" w14:textId="77777777" w:rsidR="002E1EA9" w:rsidRDefault="002E1EA9" w:rsidP="002E1EA9">
      <w:pPr>
        <w:pStyle w:val="Heading3"/>
      </w:pPr>
      <w:r>
        <w:t>Recommendation 2: Clinical Synergy (Botox Support)</w:t>
      </w:r>
    </w:p>
    <w:p w14:paraId="73CD27C1" w14:textId="77777777" w:rsidR="002E1EA9" w:rsidRDefault="002E1EA9" w:rsidP="002E1EA9">
      <w:pPr>
        <w:pStyle w:val="NormalWeb"/>
      </w:pPr>
      <w:r>
        <w:t>Develop and market "Post-Procedure Recovery" kits. Since barrier-focused products (</w:t>
      </w:r>
      <w:proofErr w:type="spellStart"/>
      <w:r>
        <w:t>Centella</w:t>
      </w:r>
      <w:proofErr w:type="spellEnd"/>
      <w:r>
        <w:t>/Ceramides) have a higher satisfaction floor, they are the ideal daily companion for consumers undergoing professional clinical procedures like Botox.</w:t>
      </w:r>
    </w:p>
    <w:p w14:paraId="207B0436" w14:textId="77777777" w:rsidR="002E1EA9" w:rsidRDefault="002E1EA9" w:rsidP="002E1EA9">
      <w:pPr>
        <w:pStyle w:val="Heading3"/>
      </w:pPr>
      <w:r>
        <w:lastRenderedPageBreak/>
        <w:t>Recommendation 3: Brand Equity Focus</w:t>
      </w:r>
    </w:p>
    <w:p w14:paraId="2A5D5114" w14:textId="77777777" w:rsidR="002E1EA9" w:rsidRDefault="002E1EA9" w:rsidP="002E1EA9">
      <w:pPr>
        <w:pStyle w:val="NormalWeb"/>
      </w:pPr>
      <w:r>
        <w:t xml:space="preserve">The model highlights that brand names like </w:t>
      </w:r>
      <w:r>
        <w:rPr>
          <w:i/>
          <w:iCs/>
        </w:rPr>
        <w:t>Drunk Elephant</w:t>
      </w:r>
      <w:r>
        <w:t xml:space="preserve"> and </w:t>
      </w:r>
      <w:proofErr w:type="spellStart"/>
      <w:r>
        <w:rPr>
          <w:i/>
          <w:iCs/>
        </w:rPr>
        <w:t>Tatcha</w:t>
      </w:r>
      <w:proofErr w:type="spellEnd"/>
      <w:r>
        <w:t xml:space="preserve"> act as significant engagement multipliers. Emerging Longevity brands (like </w:t>
      </w:r>
      <w:r>
        <w:rPr>
          <w:i/>
          <w:iCs/>
        </w:rPr>
        <w:t>Skin1004</w:t>
      </w:r>
      <w:r>
        <w:t>) should focus on "Aesthetic Packaging" and "Brand Storytelling" to reach the same engagement thresholds as luxury clinical players.</w:t>
      </w:r>
    </w:p>
    <w:p w14:paraId="58FC2E5A" w14:textId="77777777" w:rsidR="002E1EA9" w:rsidRDefault="002E1EA9" w:rsidP="002E1EA9">
      <w:r>
        <w:pict w14:anchorId="1F12BC84">
          <v:rect id="_x0000_i1030" style="width:0;height:1.5pt" o:hralign="center" o:hrstd="t" o:hr="t" fillcolor="#a0a0a0" stroked="f"/>
        </w:pict>
      </w:r>
    </w:p>
    <w:p w14:paraId="5D8B147A" w14:textId="77777777" w:rsidR="002E1EA9" w:rsidRDefault="002E1EA9" w:rsidP="002E1EA9">
      <w:pPr>
        <w:pStyle w:val="Heading2"/>
      </w:pPr>
      <w:r>
        <w:t>5. Further Research</w:t>
      </w:r>
    </w:p>
    <w:p w14:paraId="3B9D67BC" w14:textId="77777777" w:rsidR="002E1EA9" w:rsidRDefault="002E1EA9" w:rsidP="002E1EA9">
      <w:pPr>
        <w:pStyle w:val="NormalWeb"/>
        <w:numPr>
          <w:ilvl w:val="0"/>
          <w:numId w:val="7"/>
        </w:numPr>
      </w:pPr>
      <w:r>
        <w:rPr>
          <w:b/>
          <w:bCs/>
        </w:rPr>
        <w:t>Ingredient Synergy:</w:t>
      </w:r>
      <w:r>
        <w:t xml:space="preserve"> Future research should use Natural Language Processing (NLP) on review text to identify </w:t>
      </w:r>
      <w:r>
        <w:rPr>
          <w:i/>
          <w:iCs/>
        </w:rPr>
        <w:t>why</w:t>
      </w:r>
      <w:r>
        <w:t xml:space="preserve"> certain barrier ingredients correlate with high ratings (e.g., "glow," "no redness," "healing").</w:t>
      </w:r>
    </w:p>
    <w:p w14:paraId="20A161DA" w14:textId="77777777" w:rsidR="002E1EA9" w:rsidRDefault="002E1EA9" w:rsidP="002E1EA9">
      <w:pPr>
        <w:pStyle w:val="NormalWeb"/>
        <w:numPr>
          <w:ilvl w:val="0"/>
          <w:numId w:val="7"/>
        </w:numPr>
      </w:pPr>
      <w:r>
        <w:rPr>
          <w:b/>
          <w:bCs/>
        </w:rPr>
        <w:t>Temporal Trends:</w:t>
      </w:r>
      <w:r>
        <w:t xml:space="preserve"> Analyzing how the "Loves Count" grows over time would allow for a survival analysis of skincare products to predict shelf-life longevity.</w:t>
      </w:r>
    </w:p>
    <w:p w14:paraId="666474DD" w14:textId="40DE9641" w:rsidR="002E1EA9" w:rsidRPr="002E1EA9" w:rsidRDefault="002E1EA9" w:rsidP="002E1EA9"/>
    <w:sectPr w:rsidR="002E1EA9" w:rsidRPr="002E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E6D0E"/>
    <w:multiLevelType w:val="multilevel"/>
    <w:tmpl w:val="248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67B5"/>
    <w:multiLevelType w:val="multilevel"/>
    <w:tmpl w:val="9A4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A3110"/>
    <w:multiLevelType w:val="multilevel"/>
    <w:tmpl w:val="C8C4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40FCC"/>
    <w:multiLevelType w:val="multilevel"/>
    <w:tmpl w:val="8AF6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10B8A"/>
    <w:multiLevelType w:val="multilevel"/>
    <w:tmpl w:val="A6C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407CC"/>
    <w:multiLevelType w:val="multilevel"/>
    <w:tmpl w:val="B20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432CB"/>
    <w:multiLevelType w:val="multilevel"/>
    <w:tmpl w:val="B0C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A9"/>
    <w:rsid w:val="002E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554E"/>
  <w15:chartTrackingRefBased/>
  <w15:docId w15:val="{46ECD701-AB5C-47F9-B6EF-94DBBF48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1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1E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1E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1EA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1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E1EA9"/>
  </w:style>
  <w:style w:type="character" w:styleId="HTMLCode">
    <w:name w:val="HTML Code"/>
    <w:basedOn w:val="DefaultParagraphFont"/>
    <w:uiPriority w:val="99"/>
    <w:semiHidden/>
    <w:unhideWhenUsed/>
    <w:rsid w:val="002E1EA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E1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E1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Kim</dc:creator>
  <cp:keywords/>
  <dc:description/>
  <cp:lastModifiedBy>Irina Kim</cp:lastModifiedBy>
  <cp:revision>1</cp:revision>
  <dcterms:created xsi:type="dcterms:W3CDTF">2026-04-18T19:03:00Z</dcterms:created>
  <dcterms:modified xsi:type="dcterms:W3CDTF">2026-04-18T19:08:00Z</dcterms:modified>
</cp:coreProperties>
</file>