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w:t>
      </w:r>
      <w:r w:rsidR="008B48D8" w:rsidRPr="002B3E76">
        <w:rPr>
          <w:sz w:val="24"/>
          <w:szCs w:val="24"/>
        </w:rPr>
        <w:t>for our DMA to work</w:t>
      </w:r>
      <w:r w:rsidR="008B48D8" w:rsidRPr="00F31ABC">
        <w:rPr>
          <w:sz w:val="24"/>
          <w:szCs w:val="24"/>
        </w:rPr>
        <w:t>, we must have a different</w:t>
      </w:r>
      <w:r w:rsidR="006620EE" w:rsidRPr="00F31ABC">
        <w:rPr>
          <w:sz w:val="24"/>
          <w:szCs w:val="24"/>
        </w:rPr>
        <w:t xml:space="preserve"> bus for the instruction memory. Therefore, if we use the Von </w:t>
      </w:r>
      <w:r w:rsidR="000644DC" w:rsidRPr="00F31ABC">
        <w:rPr>
          <w:sz w:val="24"/>
          <w:szCs w:val="24"/>
        </w:rPr>
        <w:t>Neuman</w:t>
      </w:r>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01514B8A" w:rsidR="000A5287" w:rsidRPr="006F5796" w:rsidRDefault="004643D6" w:rsidP="006F5796">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happen when there is an LD instruction that immediately follows an ST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45FF53DD" w:rsidR="004643D6" w:rsidRDefault="00646F70" w:rsidP="000A5287">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one of the instructions </w:t>
      </w:r>
      <w:r w:rsidR="00075702">
        <w:rPr>
          <w:sz w:val="24"/>
          <w:szCs w:val="24"/>
        </w:rPr>
        <w:t>(</w:t>
      </w:r>
      <w:r w:rsidR="00CD36DE">
        <w:rPr>
          <w:sz w:val="24"/>
          <w:szCs w:val="24"/>
        </w:rPr>
        <w:t>depending</w:t>
      </w:r>
      <w:r w:rsidR="00075702">
        <w:rPr>
          <w:sz w:val="24"/>
          <w:szCs w:val="24"/>
        </w:rPr>
        <w:t xml:space="preserve"> on the one that should complete second). </w:t>
      </w:r>
      <w:r w:rsidR="00CD36DE">
        <w:rPr>
          <w:sz w:val="24"/>
          <w:szCs w:val="24"/>
        </w:rPr>
        <w:t>This stall costs us one clock cycle.</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69AFD6F1" w14:textId="77777777" w:rsidR="006F5796" w:rsidRDefault="006F5796" w:rsidP="00A77F9E">
      <w:pPr>
        <w:pStyle w:val="ListParagraph"/>
        <w:bidi w:val="0"/>
        <w:spacing w:line="360" w:lineRule="auto"/>
        <w:rPr>
          <w:sz w:val="24"/>
          <w:szCs w:val="24"/>
        </w:rPr>
      </w:pPr>
    </w:p>
    <w:p w14:paraId="3A91D160" w14:textId="77777777" w:rsidR="006F5796" w:rsidRDefault="006F5796" w:rsidP="006F5796">
      <w:pPr>
        <w:pStyle w:val="ListParagraph"/>
        <w:bidi w:val="0"/>
        <w:spacing w:line="360" w:lineRule="auto"/>
        <w:rPr>
          <w:sz w:val="24"/>
          <w:szCs w:val="24"/>
        </w:rPr>
      </w:pPr>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p>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33F7BA08">
                      <wp:simplePos x="0" y="0"/>
                      <wp:positionH relativeFrom="column">
                        <wp:posOffset>-13670</wp:posOffset>
                      </wp:positionH>
                      <wp:positionV relativeFrom="paragraph">
                        <wp:posOffset>118280</wp:posOffset>
                      </wp:positionV>
                      <wp:extent cx="73438" cy="236431"/>
                      <wp:effectExtent l="0" t="0" r="79375" b="49530"/>
                      <wp:wrapNone/>
                      <wp:docPr id="2" name="Straight Arrow Connector 2"/>
                      <wp:cNvGraphicFramePr/>
                      <a:graphic xmlns:a="http://schemas.openxmlformats.org/drawingml/2006/main">
                        <a:graphicData uri="http://schemas.microsoft.com/office/word/2010/wordprocessingShape">
                          <wps:wsp>
                            <wps:cNvCnPr/>
                            <wps:spPr>
                              <a:xfrm>
                                <a:off x="0" y="0"/>
                                <a:ext cx="73438" cy="236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695807" id="_x0000_t32" coordsize="21600,21600" o:spt="32" o:oned="t" path="m,l21600,21600e" filled="f">
                      <v:path arrowok="t" fillok="f" o:connecttype="none"/>
                      <o:lock v:ext="edit" shapetype="t"/>
                    </v:shapetype>
                    <v:shape id="Straight Arrow Connector 2" o:spid="_x0000_s1026" type="#_x0000_t32" style="position:absolute;left:0;text-align:left;margin-left:-1.1pt;margin-top:9.3pt;width:5.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63A58DC6">
                      <wp:simplePos x="0" y="0"/>
                      <wp:positionH relativeFrom="column">
                        <wp:posOffset>480461</wp:posOffset>
                      </wp:positionH>
                      <wp:positionV relativeFrom="paragraph">
                        <wp:posOffset>-161224</wp:posOffset>
                      </wp:positionV>
                      <wp:extent cx="72908" cy="522075"/>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72908" cy="52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EF99F" id="Straight Arrow Connector 4" o:spid="_x0000_s1026" type="#_x0000_t32" style="position:absolute;left:0;text-align:left;margin-left:37.85pt;margin-top:-12.7pt;width:5.75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0C12BAA8">
                      <wp:simplePos x="0" y="0"/>
                      <wp:positionH relativeFrom="column">
                        <wp:posOffset>485604</wp:posOffset>
                      </wp:positionH>
                      <wp:positionV relativeFrom="paragraph">
                        <wp:posOffset>113657</wp:posOffset>
                      </wp:positionV>
                      <wp:extent cx="60106" cy="273366"/>
                      <wp:effectExtent l="19050" t="0" r="54610" b="50800"/>
                      <wp:wrapNone/>
                      <wp:docPr id="5" name="Straight Arrow Connector 5"/>
                      <wp:cNvGraphicFramePr/>
                      <a:graphic xmlns:a="http://schemas.openxmlformats.org/drawingml/2006/main">
                        <a:graphicData uri="http://schemas.microsoft.com/office/word/2010/wordprocessingShape">
                          <wps:wsp>
                            <wps:cNvCnPr/>
                            <wps:spPr>
                              <a:xfrm>
                                <a:off x="0" y="0"/>
                                <a:ext cx="60106" cy="273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AE138" id="Straight Arrow Connector 5" o:spid="_x0000_s1026" type="#_x0000_t32" style="position:absolute;left:0;text-align:left;margin-left:38.25pt;margin-top:8.95pt;width:4.7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r>
              <w:rPr>
                <w:sz w:val="24"/>
                <w:szCs w:val="24"/>
              </w:rPr>
              <w:t>sqrtq</w:t>
            </w:r>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sqrtq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69B5DA24" w:rsidR="00B87DBD" w:rsidRDefault="0082013D" w:rsidP="00B87DBD">
      <w:pPr>
        <w:bidi w:val="0"/>
        <w:spacing w:line="360" w:lineRule="auto"/>
      </w:pPr>
      <w:r w:rsidRPr="00DD57D5">
        <w:rPr>
          <w:rFonts w:ascii="Calibri" w:hAnsi="Calibri" w:cs="Calibri"/>
          <w:color w:val="000000"/>
          <w:sz w:val="24"/>
          <w:szCs w:val="24"/>
        </w:rPr>
        <w:t xml:space="preserve">We used </w:t>
      </w:r>
      <w:r w:rsidR="00051EFB" w:rsidRPr="00DD57D5">
        <w:rPr>
          <w:rFonts w:ascii="Calibri" w:hAnsi="Calibri" w:cs="Calibri"/>
          <w:color w:val="000000"/>
          <w:sz w:val="24"/>
          <w:szCs w:val="24"/>
        </w:rPr>
        <w:t xml:space="preserve">almost </w:t>
      </w:r>
      <w:r w:rsidRPr="00DD57D5">
        <w:rPr>
          <w:rFonts w:ascii="Calibri" w:hAnsi="Calibri" w:cs="Calibri"/>
          <w:color w:val="000000"/>
          <w:sz w:val="24"/>
          <w:szCs w:val="24"/>
        </w:rPr>
        <w:t>the same test from lab 2.</w:t>
      </w:r>
      <w:r w:rsidR="00051EFB" w:rsidRPr="00DD57D5">
        <w:rPr>
          <w:rFonts w:ascii="Calibri" w:hAnsi="Calibri" w:cs="Calibri"/>
          <w:color w:val="000000"/>
          <w:sz w:val="24"/>
          <w:szCs w:val="24"/>
        </w:rPr>
        <w:t xml:space="preserve"> We only added a dummy instruction in line 18 to</w:t>
      </w:r>
      <w:r w:rsidR="00051EFB">
        <w:t xml:space="preserve"> test structural hazards. All the other hazards already existed. </w:t>
      </w:r>
    </w:p>
    <w:p w14:paraId="007E8A19" w14:textId="0627F098" w:rsidR="00051EFB" w:rsidRDefault="00051EFB" w:rsidP="00051EFB">
      <w:pPr>
        <w:bidi w:val="0"/>
        <w:spacing w:line="360" w:lineRule="auto"/>
      </w:pPr>
      <w:r>
        <w:t xml:space="preserve">Data hazard - We can see in line 10 that the JLT instruction uses R2 that was written into in the line before. </w:t>
      </w:r>
      <w:r w:rsidRPr="00DD57D5">
        <w:rPr>
          <w:highlight w:val="yellow"/>
        </w:rPr>
        <w:t xml:space="preserve">We can see in the </w:t>
      </w:r>
      <w:r w:rsidR="000341C4">
        <w:rPr>
          <w:highlight w:val="yellow"/>
        </w:rPr>
        <w:t xml:space="preserve">cycle </w:t>
      </w:r>
      <w:r w:rsidRPr="00DD57D5">
        <w:rPr>
          <w:highlight w:val="yellow"/>
        </w:rPr>
        <w:t>trace that the forwarding worked and that R2 was updated at the same cycle.</w:t>
      </w:r>
    </w:p>
    <w:p w14:paraId="67073D43" w14:textId="34044F84" w:rsidR="00DD57D5" w:rsidRDefault="00051EFB" w:rsidP="00DD57D5">
      <w:pPr>
        <w:bidi w:val="0"/>
        <w:spacing w:line="360" w:lineRule="auto"/>
      </w:pPr>
      <w:r>
        <w:t xml:space="preserve">Structural hazard – we added a ST instruction before the LD instruction in line 19. </w:t>
      </w:r>
      <w:r w:rsidRPr="00DD57D5">
        <w:rPr>
          <w:highlight w:val="yellow"/>
        </w:rPr>
        <w:t xml:space="preserve">We can see in the </w:t>
      </w:r>
      <w:r w:rsidR="000341C4">
        <w:rPr>
          <w:highlight w:val="yellow"/>
        </w:rPr>
        <w:t>cycle trace</w:t>
      </w:r>
      <w:r w:rsidRPr="00DD57D5">
        <w:rPr>
          <w:highlight w:val="yellow"/>
        </w:rPr>
        <w:t xml:space="preserve"> file that the hazard was handled correctly</w:t>
      </w:r>
      <w:r w:rsidR="006E44D4">
        <w:t>.</w:t>
      </w:r>
    </w:p>
    <w:p w14:paraId="0FACF7C3" w14:textId="77777777" w:rsidR="00DD57D5" w:rsidRDefault="00DD57D5" w:rsidP="00DD57D5">
      <w:pPr>
        <w:pStyle w:val="Default"/>
      </w:pPr>
    </w:p>
    <w:p w14:paraId="5102E4F0" w14:textId="0BDE50F4" w:rsidR="00CA325F" w:rsidRDefault="00DD57D5" w:rsidP="00CA325F">
      <w:pPr>
        <w:bidi w:val="0"/>
        <w:spacing w:line="360" w:lineRule="auto"/>
      </w:pPr>
      <w:r w:rsidRPr="00DD57D5">
        <w:t xml:space="preserve">Control hazard – The </w:t>
      </w:r>
      <w:r w:rsidR="000341C4">
        <w:t>first</w:t>
      </w:r>
      <w:r w:rsidRPr="00DD57D5">
        <w:t xml:space="preserve"> branch prediction in our </w:t>
      </w:r>
      <w:r>
        <w:t>code</w:t>
      </w:r>
      <w:r w:rsidR="000341C4">
        <w:t xml:space="preserve"> (line 10)</w:t>
      </w:r>
      <w:r w:rsidRPr="00DD57D5">
        <w:t xml:space="preserve"> will be taken</w:t>
      </w:r>
      <w:r w:rsidR="000341C4">
        <w:t xml:space="preserve">, but our first prediction is that it will not be taken. We can </w:t>
      </w:r>
      <w:r w:rsidR="000341C4" w:rsidRPr="000341C4">
        <w:t xml:space="preserve">see in the </w:t>
      </w:r>
      <w:r w:rsidR="000341C4">
        <w:t xml:space="preserve">cycle </w:t>
      </w:r>
      <w:r w:rsidR="000341C4" w:rsidRPr="000341C4">
        <w:t>trace that the</w:t>
      </w:r>
    </w:p>
    <w:p w14:paraId="17400E80" w14:textId="792D6CAD" w:rsidR="00CA325F" w:rsidRDefault="00CA325F" w:rsidP="00CA325F">
      <w:pPr>
        <w:bidi w:val="0"/>
        <w:spacing w:line="360" w:lineRule="auto"/>
      </w:pPr>
      <w:r>
        <w:t>The DMA functionality test is the same as lab 2.</w:t>
      </w:r>
      <w:r w:rsidR="000341C4">
        <w:t xml:space="preserve"> We can see in the sramd file that R2=1, so the DMA works.</w:t>
      </w:r>
    </w:p>
    <w:p w14:paraId="1CBCB184" w14:textId="340F72BE" w:rsidR="00B87DBD" w:rsidRPr="00CF6CEC" w:rsidRDefault="000341C4" w:rsidP="00B87DBD">
      <w:pPr>
        <w:bidi w:val="0"/>
        <w:spacing w:line="360" w:lineRule="auto"/>
        <w:rPr>
          <w:rtl/>
        </w:rPr>
      </w:pPr>
      <w:r w:rsidRPr="000341C4">
        <w:drawing>
          <wp:inline distT="0" distB="0" distL="0" distR="0" wp14:anchorId="4FB1B55E" wp14:editId="5EBB2918">
            <wp:extent cx="5274310" cy="4406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406900"/>
                    </a:xfrm>
                    <a:prstGeom prst="rect">
                      <a:avLst/>
                    </a:prstGeom>
                  </pic:spPr>
                </pic:pic>
              </a:graphicData>
            </a:graphic>
          </wp:inline>
        </w:drawing>
      </w: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268527">
    <w:abstractNumId w:val="5"/>
  </w:num>
  <w:num w:numId="2" w16cid:durableId="1426920649">
    <w:abstractNumId w:val="16"/>
  </w:num>
  <w:num w:numId="3" w16cid:durableId="128088675">
    <w:abstractNumId w:val="6"/>
  </w:num>
  <w:num w:numId="4" w16cid:durableId="776875586">
    <w:abstractNumId w:val="11"/>
  </w:num>
  <w:num w:numId="5" w16cid:durableId="782306105">
    <w:abstractNumId w:val="19"/>
  </w:num>
  <w:num w:numId="6" w16cid:durableId="1942377195">
    <w:abstractNumId w:val="18"/>
  </w:num>
  <w:num w:numId="7" w16cid:durableId="1994135558">
    <w:abstractNumId w:val="13"/>
  </w:num>
  <w:num w:numId="8" w16cid:durableId="1349063398">
    <w:abstractNumId w:val="20"/>
  </w:num>
  <w:num w:numId="9" w16cid:durableId="1759208977">
    <w:abstractNumId w:val="1"/>
  </w:num>
  <w:num w:numId="10" w16cid:durableId="913245789">
    <w:abstractNumId w:val="2"/>
  </w:num>
  <w:num w:numId="11" w16cid:durableId="52315991">
    <w:abstractNumId w:val="7"/>
  </w:num>
  <w:num w:numId="12" w16cid:durableId="1195970174">
    <w:abstractNumId w:val="12"/>
  </w:num>
  <w:num w:numId="13" w16cid:durableId="685713090">
    <w:abstractNumId w:val="8"/>
  </w:num>
  <w:num w:numId="14" w16cid:durableId="40860133">
    <w:abstractNumId w:val="4"/>
  </w:num>
  <w:num w:numId="15" w16cid:durableId="642664473">
    <w:abstractNumId w:val="10"/>
  </w:num>
  <w:num w:numId="16" w16cid:durableId="1151556736">
    <w:abstractNumId w:val="14"/>
  </w:num>
  <w:num w:numId="17" w16cid:durableId="261455835">
    <w:abstractNumId w:val="9"/>
  </w:num>
  <w:num w:numId="18" w16cid:durableId="668215824">
    <w:abstractNumId w:val="21"/>
  </w:num>
  <w:num w:numId="19" w16cid:durableId="1025131819">
    <w:abstractNumId w:val="17"/>
  </w:num>
  <w:num w:numId="20" w16cid:durableId="1012610793">
    <w:abstractNumId w:val="0"/>
  </w:num>
  <w:num w:numId="21" w16cid:durableId="46532628">
    <w:abstractNumId w:val="3"/>
  </w:num>
  <w:num w:numId="22" w16cid:durableId="47499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2C5"/>
    <w:rsid w:val="00007260"/>
    <w:rsid w:val="000117B3"/>
    <w:rsid w:val="000341C4"/>
    <w:rsid w:val="00043A38"/>
    <w:rsid w:val="00046188"/>
    <w:rsid w:val="00051EFB"/>
    <w:rsid w:val="000644DC"/>
    <w:rsid w:val="00075702"/>
    <w:rsid w:val="00080894"/>
    <w:rsid w:val="000A5287"/>
    <w:rsid w:val="000B5D0E"/>
    <w:rsid w:val="000C0DDE"/>
    <w:rsid w:val="000C213C"/>
    <w:rsid w:val="000C7E01"/>
    <w:rsid w:val="000F64AC"/>
    <w:rsid w:val="00103A61"/>
    <w:rsid w:val="0011116E"/>
    <w:rsid w:val="00111CD0"/>
    <w:rsid w:val="0013008F"/>
    <w:rsid w:val="001419A6"/>
    <w:rsid w:val="00151667"/>
    <w:rsid w:val="001639AA"/>
    <w:rsid w:val="001676AC"/>
    <w:rsid w:val="00171EF0"/>
    <w:rsid w:val="00176BE8"/>
    <w:rsid w:val="001A3254"/>
    <w:rsid w:val="001A4035"/>
    <w:rsid w:val="001A61BB"/>
    <w:rsid w:val="001C3D9A"/>
    <w:rsid w:val="001F1A35"/>
    <w:rsid w:val="001F513B"/>
    <w:rsid w:val="00200EA0"/>
    <w:rsid w:val="00205124"/>
    <w:rsid w:val="002157A8"/>
    <w:rsid w:val="0022092E"/>
    <w:rsid w:val="002354AC"/>
    <w:rsid w:val="00236ECC"/>
    <w:rsid w:val="0023706A"/>
    <w:rsid w:val="00242485"/>
    <w:rsid w:val="002477CA"/>
    <w:rsid w:val="00272A38"/>
    <w:rsid w:val="002858B1"/>
    <w:rsid w:val="00287E26"/>
    <w:rsid w:val="00287F7C"/>
    <w:rsid w:val="002A34B1"/>
    <w:rsid w:val="002B36E6"/>
    <w:rsid w:val="002B3E76"/>
    <w:rsid w:val="002B4F4B"/>
    <w:rsid w:val="002B79B6"/>
    <w:rsid w:val="002C03C2"/>
    <w:rsid w:val="002C42AA"/>
    <w:rsid w:val="002C4B64"/>
    <w:rsid w:val="002C535B"/>
    <w:rsid w:val="002D39CC"/>
    <w:rsid w:val="002F38B8"/>
    <w:rsid w:val="00316690"/>
    <w:rsid w:val="0034194F"/>
    <w:rsid w:val="00365A78"/>
    <w:rsid w:val="00382A49"/>
    <w:rsid w:val="00397D4A"/>
    <w:rsid w:val="003A4174"/>
    <w:rsid w:val="003B4D70"/>
    <w:rsid w:val="003F0FAF"/>
    <w:rsid w:val="003F725D"/>
    <w:rsid w:val="00401F74"/>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20EE"/>
    <w:rsid w:val="0066382A"/>
    <w:rsid w:val="00665BD8"/>
    <w:rsid w:val="00671BE3"/>
    <w:rsid w:val="00682554"/>
    <w:rsid w:val="00692BA9"/>
    <w:rsid w:val="00692BBC"/>
    <w:rsid w:val="00695B3D"/>
    <w:rsid w:val="00697666"/>
    <w:rsid w:val="006D47B6"/>
    <w:rsid w:val="006E44D4"/>
    <w:rsid w:val="006F53A7"/>
    <w:rsid w:val="006F5796"/>
    <w:rsid w:val="0072233E"/>
    <w:rsid w:val="007329B1"/>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247FA"/>
    <w:rsid w:val="00A376B5"/>
    <w:rsid w:val="00A56DBB"/>
    <w:rsid w:val="00A64DFC"/>
    <w:rsid w:val="00A7715D"/>
    <w:rsid w:val="00A77F9E"/>
    <w:rsid w:val="00AA4FFA"/>
    <w:rsid w:val="00AC0D0F"/>
    <w:rsid w:val="00AD2ABA"/>
    <w:rsid w:val="00AD7EEE"/>
    <w:rsid w:val="00B07A67"/>
    <w:rsid w:val="00B10014"/>
    <w:rsid w:val="00B11E2C"/>
    <w:rsid w:val="00B1546B"/>
    <w:rsid w:val="00B34FE7"/>
    <w:rsid w:val="00B5192C"/>
    <w:rsid w:val="00B57569"/>
    <w:rsid w:val="00B623CA"/>
    <w:rsid w:val="00B70BC0"/>
    <w:rsid w:val="00B76D66"/>
    <w:rsid w:val="00B874F9"/>
    <w:rsid w:val="00B87DBD"/>
    <w:rsid w:val="00BA4E01"/>
    <w:rsid w:val="00BC3076"/>
    <w:rsid w:val="00BD43C1"/>
    <w:rsid w:val="00BD6E22"/>
    <w:rsid w:val="00BE15E1"/>
    <w:rsid w:val="00BF24CB"/>
    <w:rsid w:val="00BF453B"/>
    <w:rsid w:val="00BF6168"/>
    <w:rsid w:val="00BF62EA"/>
    <w:rsid w:val="00C12826"/>
    <w:rsid w:val="00C13FD8"/>
    <w:rsid w:val="00C16BCF"/>
    <w:rsid w:val="00C2259A"/>
    <w:rsid w:val="00C324E7"/>
    <w:rsid w:val="00C42046"/>
    <w:rsid w:val="00C43AA9"/>
    <w:rsid w:val="00C64330"/>
    <w:rsid w:val="00C73C74"/>
    <w:rsid w:val="00C75D38"/>
    <w:rsid w:val="00C95815"/>
    <w:rsid w:val="00CA325F"/>
    <w:rsid w:val="00CB2CFB"/>
    <w:rsid w:val="00CC2391"/>
    <w:rsid w:val="00CC2CA3"/>
    <w:rsid w:val="00CD36DE"/>
    <w:rsid w:val="00CD4CAB"/>
    <w:rsid w:val="00CE0B7C"/>
    <w:rsid w:val="00CF6CEC"/>
    <w:rsid w:val="00D24C96"/>
    <w:rsid w:val="00D43EAA"/>
    <w:rsid w:val="00D464A6"/>
    <w:rsid w:val="00D47CE2"/>
    <w:rsid w:val="00D52E13"/>
    <w:rsid w:val="00D62E93"/>
    <w:rsid w:val="00D90C4C"/>
    <w:rsid w:val="00D95F21"/>
    <w:rsid w:val="00D963F6"/>
    <w:rsid w:val="00DA72D3"/>
    <w:rsid w:val="00DB653D"/>
    <w:rsid w:val="00DD57D5"/>
    <w:rsid w:val="00DF712A"/>
    <w:rsid w:val="00E01717"/>
    <w:rsid w:val="00E110CD"/>
    <w:rsid w:val="00E14C58"/>
    <w:rsid w:val="00E23B07"/>
    <w:rsid w:val="00E24860"/>
    <w:rsid w:val="00E24E36"/>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34F6"/>
    <w:rsid w:val="00F508D5"/>
    <w:rsid w:val="00F5566F"/>
    <w:rsid w:val="00F65823"/>
    <w:rsid w:val="00F6593E"/>
    <w:rsid w:val="00F6650E"/>
    <w:rsid w:val="00F753D3"/>
    <w:rsid w:val="00F83A03"/>
    <w:rsid w:val="00F95E23"/>
    <w:rsid w:val="00FB7622"/>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7D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6</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yuval mor</cp:lastModifiedBy>
  <cp:revision>280</cp:revision>
  <dcterms:created xsi:type="dcterms:W3CDTF">2022-10-28T11:15:00Z</dcterms:created>
  <dcterms:modified xsi:type="dcterms:W3CDTF">2022-12-17T07:45:00Z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