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321998">
        <w:rPr>
          <w:sz w:val="22"/>
          <w:szCs w:val="22"/>
        </w:rPr>
        <w:t xml:space="preserve">Multiple Indebtedness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321998">
        <w:rPr>
          <w:sz w:val="22"/>
          <w:szCs w:val="22"/>
        </w:rPr>
        <w:t xml:space="preserve">Parish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321998">
        <w:rPr>
          <w:rFonts w:cs="Arial"/>
          <w:sz w:val="22"/>
          <w:szCs w:val="22"/>
        </w:rPr>
        <w:t>Louisiana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321998">
        <w:rPr>
          <w:sz w:val="22"/>
          <w:szCs w:val="22"/>
        </w:rPr>
        <w:t xml:space="preserve">Multiple Indebtedness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321998">
        <w:rPr>
          <w:rFonts w:cs="Arial"/>
          <w:sz w:val="22"/>
          <w:szCs w:val="22"/>
        </w:rPr>
        <w:t>Louisiana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321998">
        <w:rPr>
          <w:sz w:val="22"/>
          <w:szCs w:val="22"/>
        </w:rPr>
        <w:t xml:space="preserve">Multiple Indebtedness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321998">
        <w:rPr>
          <w:rFonts w:cs="Arial"/>
          <w:sz w:val="22"/>
          <w:szCs w:val="22"/>
        </w:rPr>
        <w:t>Louisiana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3C9" w:rsidRDefault="009023C9">
      <w:r>
        <w:separator/>
      </w:r>
    </w:p>
  </w:endnote>
  <w:endnote w:type="continuationSeparator" w:id="0">
    <w:p w:rsidR="009023C9" w:rsidRDefault="0090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3166A">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03166A">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3C9" w:rsidRDefault="009023C9">
      <w:r>
        <w:separator/>
      </w:r>
    </w:p>
  </w:footnote>
  <w:footnote w:type="continuationSeparator" w:id="0">
    <w:p w:rsidR="009023C9" w:rsidRDefault="00902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3166A"/>
    <w:rsid w:val="00045AD6"/>
    <w:rsid w:val="00046583"/>
    <w:rsid w:val="0005430D"/>
    <w:rsid w:val="0007269D"/>
    <w:rsid w:val="00080AC2"/>
    <w:rsid w:val="000830BA"/>
    <w:rsid w:val="00091534"/>
    <w:rsid w:val="000A073B"/>
    <w:rsid w:val="000A1958"/>
    <w:rsid w:val="000B202C"/>
    <w:rsid w:val="000D03F8"/>
    <w:rsid w:val="000D3DD3"/>
    <w:rsid w:val="000E177B"/>
    <w:rsid w:val="000F00DC"/>
    <w:rsid w:val="001201F7"/>
    <w:rsid w:val="001253F2"/>
    <w:rsid w:val="001517EC"/>
    <w:rsid w:val="0015206D"/>
    <w:rsid w:val="001530DA"/>
    <w:rsid w:val="00157AE8"/>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998"/>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023C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516AC"/>
    <w:rsid w:val="00C77B14"/>
    <w:rsid w:val="00C960BC"/>
    <w:rsid w:val="00CA3DD4"/>
    <w:rsid w:val="00CB7474"/>
    <w:rsid w:val="00CC4365"/>
    <w:rsid w:val="00CD4115"/>
    <w:rsid w:val="00CE20B7"/>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F24963F0-EF5A-D24F-8EB1-E056B87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