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Pr="009021E7" w:rsidRDefault="00802D0E" w:rsidP="00B90B2A">
            <w:pPr>
              <w:pStyle w:val="KTitleCentered"/>
              <w:spacing w:after="0"/>
              <w:jc w:val="left"/>
              <w:rPr>
                <w:sz w:val="22"/>
                <w:szCs w:val="22"/>
              </w:rPr>
            </w:pPr>
            <w:r>
              <w:rPr>
                <w:sz w:val="22"/>
                <w:szCs w:val="22"/>
              </w:rPr>
              <w:t>PREPARED BY:</w:t>
            </w:r>
            <w:r>
              <w:rPr>
                <w:sz w:val="22"/>
                <w:szCs w:val="22"/>
              </w:rPr>
              <w:br/>
              <w:t xml:space="preserve">CoreVest American </w:t>
            </w:r>
            <w:r w:rsidRPr="009021E7">
              <w:rPr>
                <w:sz w:val="22"/>
                <w:szCs w:val="22"/>
              </w:rPr>
              <w:t>Finance Lender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an address at c/o CoreVest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2F09A0">
        <w:rPr>
          <w:sz w:val="22"/>
          <w:szCs w:val="22"/>
        </w:rPr>
        <w:t>Mortgage</w:t>
      </w:r>
      <w:r w:rsidRPr="00AF7CC7">
        <w:rPr>
          <w:sz w:val="22"/>
          <w:szCs w:val="22"/>
        </w:rPr>
        <w:t xml:space="preserve">, Assignment of Leases and Rents, Security Agreement and Fixture Filing 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AF7CC7">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 xml:space="preserve">of </w:t>
      </w:r>
      <w:r w:rsidRPr="002F09A0">
        <w:rPr>
          <w:rFonts w:cs="Arial"/>
          <w:sz w:val="22"/>
          <w:szCs w:val="22"/>
          <w:highlight w:val="yellow"/>
        </w:rPr>
        <w:fldChar w:fldCharType="begin"/>
      </w:r>
      <w:r w:rsidRPr="002F09A0">
        <w:rPr>
          <w:rFonts w:cs="Arial"/>
          <w:sz w:val="22"/>
          <w:szCs w:val="22"/>
          <w:highlight w:val="yellow"/>
        </w:rPr>
        <w:instrText xml:space="preserve"> MERGEFIELD  CountyCity </w:instrText>
      </w:r>
      <w:r w:rsidRPr="002F09A0">
        <w:rPr>
          <w:rFonts w:cs="Arial"/>
          <w:sz w:val="22"/>
          <w:szCs w:val="22"/>
          <w:highlight w:val="yellow"/>
        </w:rPr>
        <w:fldChar w:fldCharType="separate"/>
      </w:r>
      <w:r w:rsidRPr="002F09A0">
        <w:rPr>
          <w:rFonts w:cs="Arial"/>
          <w:noProof/>
          <w:sz w:val="22"/>
          <w:szCs w:val="22"/>
          <w:highlight w:val="yellow"/>
        </w:rPr>
        <w:t>«County»</w:t>
      </w:r>
      <w:r w:rsidRPr="002F09A0">
        <w:rPr>
          <w:rFonts w:cs="Arial"/>
          <w:sz w:val="22"/>
          <w:szCs w:val="22"/>
          <w:highlight w:val="yellow"/>
        </w:rPr>
        <w:fldChar w:fldCharType="end"/>
      </w:r>
      <w:bookmarkEnd w:id="3"/>
      <w:r w:rsidRPr="00361D40">
        <w:rPr>
          <w:rFonts w:cs="Arial"/>
          <w:sz w:val="22"/>
          <w:szCs w:val="22"/>
        </w:rPr>
        <w:t xml:space="preserve"> Recorder’s Office, State of </w:t>
      </w:r>
      <w:r w:rsidR="007658F7">
        <w:rPr>
          <w:rFonts w:cs="Arial"/>
          <w:sz w:val="22"/>
          <w:szCs w:val="22"/>
        </w:rPr>
        <w:t>New York</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Pr="002F09A0">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rsidR="00802D0E" w:rsidRPr="009021E7" w:rsidRDefault="00802D0E" w:rsidP="00802D0E">
      <w:pPr>
        <w:pStyle w:val="Body"/>
        <w:jc w:val="both"/>
        <w:rPr>
          <w:sz w:val="22"/>
          <w:szCs w:val="22"/>
        </w:rPr>
      </w:pPr>
      <w:bookmarkStart w:id="4" w:name="_DV_M20"/>
      <w:bookmarkEnd w:id="4"/>
      <w:r w:rsidRPr="009021E7">
        <w:rPr>
          <w:sz w:val="22"/>
          <w:szCs w:val="22"/>
        </w:rPr>
        <w:t xml:space="preserve">TOGETHER WITH:  (i)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Pr="009021E7" w:rsidRDefault="008D41A0" w:rsidP="008D41A0">
      <w:pPr>
        <w:pStyle w:val="Body"/>
        <w:ind w:firstLine="0"/>
        <w:jc w:val="both"/>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p>
    <w:p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rsidR="00802D0E" w:rsidRDefault="00802D0E" w:rsidP="00802D0E">
      <w:pPr>
        <w:rPr>
          <w:sz w:val="22"/>
          <w:szCs w:val="22"/>
        </w:rPr>
      </w:pPr>
    </w:p>
    <w:p w:rsidR="00802D0E" w:rsidRDefault="00802D0E" w:rsidP="00802D0E">
      <w:pPr>
        <w:rPr>
          <w:sz w:val="22"/>
          <w:szCs w:val="22"/>
        </w:rPr>
      </w:pP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Pr="00ED56C3" w:rsidRDefault="00802D0E" w:rsidP="00802D0E">
      <w:pPr>
        <w:rPr>
          <w:rFonts w:cs="Times New Roman"/>
          <w:caps/>
          <w:sz w:val="18"/>
          <w:szCs w:val="18"/>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p>
    <w:p w:rsidR="00802D0E" w:rsidRPr="009021E7" w:rsidRDefault="00802D0E" w:rsidP="00802D0E">
      <w:pPr>
        <w:pStyle w:val="Signature"/>
        <w:tabs>
          <w:tab w:val="left" w:pos="5040"/>
        </w:tabs>
        <w:spacing w:after="120"/>
        <w:ind w:left="5040"/>
        <w:rPr>
          <w:b/>
          <w:sz w:val="22"/>
          <w:szCs w:val="22"/>
        </w:rPr>
      </w:pPr>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bookmarkStart w:id="9" w:name="_Hlk60925789"/>
    </w:p>
    <w:p w:rsidR="00802D0E" w:rsidRDefault="00802D0E" w:rsidP="00802D0E">
      <w:pPr>
        <w:rPr>
          <w:b/>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bookmarkStart w:id="10" w:name="_Hlk72856911"/>
      <w:r w:rsidRPr="00193E12">
        <w:rPr>
          <w:sz w:val="22"/>
          <w:szCs w:val="22"/>
        </w:rPr>
        <w:t xml:space="preserve">On </w:t>
      </w:r>
      <w:r w:rsidR="002F09A0" w:rsidRPr="004F784D">
        <w:rPr>
          <w:sz w:val="22"/>
          <w:szCs w:val="22"/>
          <w:highlight w:val="yellow"/>
        </w:rPr>
        <w:fldChar w:fldCharType="begin"/>
      </w:r>
      <w:r w:rsidR="002F09A0" w:rsidRPr="004F784D">
        <w:rPr>
          <w:sz w:val="22"/>
          <w:szCs w:val="22"/>
          <w:highlight w:val="yellow"/>
        </w:rPr>
        <w:instrText xml:space="preserve"> MERGEFIELD Date </w:instrText>
      </w:r>
      <w:r w:rsidR="002F09A0" w:rsidRPr="004F784D">
        <w:rPr>
          <w:sz w:val="22"/>
          <w:szCs w:val="22"/>
          <w:highlight w:val="yellow"/>
        </w:rPr>
        <w:fldChar w:fldCharType="separate"/>
      </w:r>
      <w:r w:rsidR="002F09A0" w:rsidRPr="004F784D">
        <w:rPr>
          <w:noProof/>
          <w:sz w:val="22"/>
          <w:szCs w:val="22"/>
          <w:highlight w:val="yellow"/>
        </w:rPr>
        <w:t>«</w:t>
      </w:r>
      <w:r w:rsidR="002F09A0">
        <w:rPr>
          <w:noProof/>
          <w:sz w:val="22"/>
          <w:szCs w:val="22"/>
          <w:highlight w:val="yellow"/>
        </w:rPr>
        <w:t>Date document generated</w:t>
      </w:r>
      <w:r w:rsidR="002F09A0" w:rsidRPr="004F784D">
        <w:rPr>
          <w:noProof/>
          <w:sz w:val="22"/>
          <w:szCs w:val="22"/>
          <w:highlight w:val="yellow"/>
        </w:rPr>
        <w:t>»</w:t>
      </w:r>
      <w:r w:rsidR="002F09A0" w:rsidRPr="004F784D">
        <w:rPr>
          <w:sz w:val="22"/>
          <w:szCs w:val="22"/>
          <w:highlight w:val="yellow"/>
        </w:rPr>
        <w:fldChar w:fldCharType="end"/>
      </w:r>
      <w:r w:rsidR="002F09A0">
        <w:rPr>
          <w:sz w:val="22"/>
          <w:szCs w:val="22"/>
        </w:rPr>
        <w:t>.</w:t>
      </w:r>
      <w:r w:rsidRPr="00193E12">
        <w:rPr>
          <w:sz w:val="22"/>
          <w:szCs w:val="22"/>
        </w:rPr>
        <w:t>before me,</w:t>
      </w:r>
      <w:r>
        <w:rPr>
          <w:sz w:val="22"/>
          <w:szCs w:val="22"/>
        </w:rPr>
        <w:t xml:space="preserve"> </w:t>
      </w:r>
      <w:bookmarkEnd w:id="10"/>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r w:rsidRPr="002F09A0">
        <w:rPr>
          <w:sz w:val="22"/>
          <w:szCs w:val="22"/>
        </w:rPr>
        <w:t>Sokun Soun as Authorized Signatory of CoreVest American Finance Lender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w:t>
      </w:r>
      <w:r w:rsidRPr="00193E12">
        <w:rPr>
          <w:sz w:val="22"/>
          <w:szCs w:val="22"/>
        </w:rPr>
        <w:t>(s),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9"/>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rsidR="00802D0E" w:rsidRPr="00807C87" w:rsidRDefault="00802D0E" w:rsidP="00802D0E">
      <w:pPr>
        <w:pStyle w:val="zExhibitLabel"/>
        <w:rPr>
          <w:sz w:val="22"/>
          <w:szCs w:val="22"/>
        </w:rPr>
      </w:pPr>
      <w:r w:rsidRPr="00807C87">
        <w:rPr>
          <w:sz w:val="22"/>
          <w:szCs w:val="22"/>
        </w:rPr>
        <w:t>Schedule 1</w:t>
      </w:r>
    </w:p>
    <w:p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p w:rsidR="002F09A0" w:rsidRPr="00882225" w:rsidRDefault="002F09A0" w:rsidP="002F09A0">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9E053E" w:rsidRDefault="00802D0E" w:rsidP="00802D0E">
      <w:pPr>
        <w:pStyle w:val="FlushLeft"/>
      </w:pPr>
    </w:p>
    <w:p w:rsidR="00802D0E" w:rsidRDefault="00802D0E" w:rsidP="00802D0E">
      <w:pPr>
        <w:pStyle w:val="FlushLeft"/>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rsidR="00802D0E" w:rsidRPr="009E053E" w:rsidRDefault="00802D0E" w:rsidP="00802D0E">
      <w:pPr>
        <w:rPr>
          <w:szCs w:val="20"/>
        </w:rPr>
      </w:pPr>
    </w:p>
    <w:p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rsidTr="00B90B2A">
        <w:tc>
          <w:tcPr>
            <w:tcW w:w="4320" w:type="dxa"/>
            <w:tcBorders>
              <w:bottom w:val="double" w:sz="4" w:space="0" w:color="auto"/>
            </w:tcBorders>
          </w:tcPr>
          <w:p w:rsidR="00802D0E" w:rsidRDefault="00802D0E" w:rsidP="00B90B2A">
            <w:pPr>
              <w:pStyle w:val="KTitleCentered"/>
              <w:spacing w:after="0"/>
              <w:jc w:val="left"/>
              <w:rPr>
                <w:sz w:val="22"/>
                <w:szCs w:val="22"/>
              </w:rPr>
            </w:pPr>
            <w:r>
              <w:rPr>
                <w:sz w:val="22"/>
                <w:szCs w:val="22"/>
              </w:rPr>
              <w:t>PREPARED BY:</w:t>
            </w:r>
          </w:p>
          <w:p w:rsidR="00802D0E" w:rsidRPr="009021E7" w:rsidRDefault="00802D0E" w:rsidP="00B90B2A">
            <w:pPr>
              <w:pStyle w:val="KTitleCentered"/>
              <w:spacing w:after="0"/>
              <w:jc w:val="left"/>
              <w:rPr>
                <w:sz w:val="22"/>
                <w:szCs w:val="22"/>
              </w:rPr>
            </w:pPr>
            <w:r>
              <w:rPr>
                <w:sz w:val="22"/>
                <w:szCs w:val="22"/>
              </w:rPr>
              <w:t>Redwood BPL Holdings 2, Inc.</w:t>
            </w:r>
          </w:p>
          <w:p w:rsidR="00802D0E" w:rsidRDefault="00802D0E" w:rsidP="00B90B2A">
            <w:pPr>
              <w:pStyle w:val="KBody1"/>
              <w:spacing w:after="0"/>
              <w:ind w:firstLine="0"/>
              <w:rPr>
                <w:sz w:val="22"/>
                <w:szCs w:val="22"/>
              </w:rPr>
            </w:pPr>
            <w:r>
              <w:rPr>
                <w:sz w:val="22"/>
                <w:szCs w:val="22"/>
              </w:rPr>
              <w:t>c/o CoreVest Finance</w:t>
            </w:r>
            <w:r>
              <w:rPr>
                <w:sz w:val="22"/>
                <w:szCs w:val="22"/>
              </w:rPr>
              <w:b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rsidR="00802D0E" w:rsidRPr="009021E7" w:rsidRDefault="00802D0E" w:rsidP="00B90B2A">
            <w:pPr>
              <w:pStyle w:val="KTitleCentered"/>
              <w:spacing w:after="0"/>
              <w:jc w:val="left"/>
              <w:rPr>
                <w:sz w:val="22"/>
                <w:szCs w:val="22"/>
              </w:rPr>
            </w:pPr>
            <w:r w:rsidRPr="009021E7">
              <w:rPr>
                <w:sz w:val="22"/>
                <w:szCs w:val="22"/>
              </w:rPr>
              <w:t>AFTER RECORDING RETURN TO:</w:t>
            </w:r>
          </w:p>
          <w:p w:rsidR="00802D0E" w:rsidRPr="009021E7" w:rsidRDefault="00802D0E" w:rsidP="00B90B2A">
            <w:pPr>
              <w:rPr>
                <w:color w:val="000000"/>
                <w:sz w:val="22"/>
                <w:szCs w:val="22"/>
              </w:rPr>
            </w:pPr>
            <w:r>
              <w:rPr>
                <w:sz w:val="22"/>
                <w:szCs w:val="22"/>
              </w:rPr>
              <w:t xml:space="preserve">CAF BRIDGE </w:t>
            </w:r>
            <w:r w:rsidR="00301A7A">
              <w:rPr>
                <w:sz w:val="22"/>
                <w:szCs w:val="22"/>
              </w:rPr>
              <w:t>BORROWER WF</w:t>
            </w:r>
            <w:r>
              <w:rPr>
                <w:sz w:val="22"/>
                <w:szCs w:val="22"/>
              </w:rPr>
              <w:t>, LLC</w:t>
            </w:r>
          </w:p>
          <w:p w:rsidR="00802D0E" w:rsidRDefault="00802D0E" w:rsidP="00B90B2A">
            <w:pPr>
              <w:pStyle w:val="KBody1"/>
              <w:spacing w:after="0"/>
              <w:ind w:firstLine="0"/>
              <w:rPr>
                <w:sz w:val="22"/>
                <w:szCs w:val="22"/>
              </w:rPr>
            </w:pPr>
            <w:r>
              <w:rPr>
                <w:sz w:val="22"/>
                <w:szCs w:val="22"/>
              </w:rPr>
              <w:t>4 Park Plaza, Suite 900</w:t>
            </w:r>
          </w:p>
          <w:p w:rsidR="00802D0E" w:rsidRPr="009021E7" w:rsidRDefault="00802D0E" w:rsidP="00B90B2A">
            <w:pPr>
              <w:pStyle w:val="KBody1"/>
              <w:spacing w:after="0"/>
              <w:ind w:firstLine="0"/>
              <w:rPr>
                <w:sz w:val="22"/>
                <w:szCs w:val="22"/>
              </w:rPr>
            </w:pPr>
            <w:r>
              <w:rPr>
                <w:sz w:val="22"/>
                <w:szCs w:val="22"/>
              </w:rPr>
              <w:t>Irvine, CA 92614</w:t>
            </w:r>
          </w:p>
          <w:p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rsidR="00802D0E" w:rsidRPr="009021E7" w:rsidRDefault="00802D0E" w:rsidP="00B90B2A">
            <w:pPr>
              <w:rPr>
                <w:sz w:val="22"/>
                <w:szCs w:val="22"/>
              </w:rPr>
            </w:pPr>
          </w:p>
          <w:p w:rsidR="00802D0E" w:rsidRPr="009021E7" w:rsidRDefault="00802D0E" w:rsidP="00B90B2A">
            <w:pPr>
              <w:rPr>
                <w:sz w:val="22"/>
                <w:szCs w:val="22"/>
              </w:rPr>
            </w:pPr>
          </w:p>
        </w:tc>
        <w:tc>
          <w:tcPr>
            <w:tcW w:w="5598" w:type="dxa"/>
            <w:tcBorders>
              <w:bottom w:val="double" w:sz="4" w:space="0" w:color="auto"/>
            </w:tcBorders>
          </w:tcPr>
          <w:p w:rsidR="00802D0E" w:rsidRPr="009021E7" w:rsidRDefault="00802D0E" w:rsidP="00B90B2A">
            <w:pPr>
              <w:pStyle w:val="TableLeftAlign"/>
              <w:rPr>
                <w:sz w:val="22"/>
                <w:szCs w:val="22"/>
              </w:rPr>
            </w:pPr>
          </w:p>
        </w:tc>
      </w:tr>
    </w:tbl>
    <w:p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rsidR="00802D0E" w:rsidRPr="009021E7" w:rsidRDefault="00802D0E" w:rsidP="00802D0E">
      <w:pPr>
        <w:pStyle w:val="HdgCenterBold"/>
        <w:rPr>
          <w:b w:val="0"/>
          <w:sz w:val="22"/>
          <w:szCs w:val="22"/>
        </w:rPr>
      </w:pPr>
      <w:r w:rsidRPr="009021E7">
        <w:rPr>
          <w:sz w:val="22"/>
          <w:szCs w:val="22"/>
        </w:rPr>
        <w:t>ASSIGNMENT OF SECURITY INSTRUMENT</w:t>
      </w:r>
    </w:p>
    <w:p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301A7A">
        <w:rPr>
          <w:sz w:val="22"/>
          <w:szCs w:val="22"/>
        </w:rPr>
        <w:t>BORROWER WF</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at c/o CoreVest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Pr="002F09A0">
        <w:rPr>
          <w:sz w:val="22"/>
          <w:szCs w:val="22"/>
          <w:highlight w:val="yellow"/>
        </w:rPr>
        <w:fldChar w:fldCharType="begin"/>
      </w:r>
      <w:r w:rsidRPr="002F09A0">
        <w:rPr>
          <w:sz w:val="22"/>
          <w:szCs w:val="22"/>
          <w:highlight w:val="yellow"/>
        </w:rPr>
        <w:instrText xml:space="preserve"> MERGEFIELD Borrower </w:instrText>
      </w:r>
      <w:r w:rsidRPr="002F09A0">
        <w:rPr>
          <w:sz w:val="22"/>
          <w:szCs w:val="22"/>
          <w:highlight w:val="yellow"/>
        </w:rPr>
        <w:fldChar w:fldCharType="separate"/>
      </w:r>
      <w:r w:rsidRPr="002F09A0">
        <w:rPr>
          <w:noProof/>
          <w:sz w:val="22"/>
          <w:szCs w:val="22"/>
          <w:highlight w:val="yellow"/>
        </w:rPr>
        <w:t>«Borrower»</w:t>
      </w:r>
      <w:r w:rsidRPr="002F09A0">
        <w:rPr>
          <w:sz w:val="22"/>
          <w:szCs w:val="22"/>
          <w:highlight w:val="yellow"/>
        </w:rPr>
        <w:fldChar w:fldCharType="end"/>
      </w:r>
      <w:r w:rsidRPr="00971B2C">
        <w:rPr>
          <w:sz w:val="22"/>
          <w:szCs w:val="22"/>
        </w:rPr>
        <w:t xml:space="preserve">, a </w:t>
      </w:r>
      <w:r w:rsidRPr="002F09A0">
        <w:rPr>
          <w:sz w:val="22"/>
          <w:szCs w:val="22"/>
          <w:highlight w:val="yellow"/>
        </w:rPr>
        <w:fldChar w:fldCharType="begin"/>
      </w:r>
      <w:r w:rsidRPr="002F09A0">
        <w:rPr>
          <w:sz w:val="22"/>
          <w:szCs w:val="22"/>
          <w:highlight w:val="yellow"/>
        </w:rPr>
        <w:instrText xml:space="preserve"> MERGEFIELD Vesting </w:instrText>
      </w:r>
      <w:r w:rsidRPr="002F09A0">
        <w:rPr>
          <w:sz w:val="22"/>
          <w:szCs w:val="22"/>
          <w:highlight w:val="yellow"/>
        </w:rPr>
        <w:fldChar w:fldCharType="separate"/>
      </w:r>
      <w:r w:rsidRPr="002F09A0">
        <w:rPr>
          <w:noProof/>
          <w:sz w:val="22"/>
          <w:szCs w:val="22"/>
          <w:highlight w:val="yellow"/>
        </w:rPr>
        <w:t>«Vesting»</w:t>
      </w:r>
      <w:r w:rsidRPr="002F09A0">
        <w:rPr>
          <w:sz w:val="22"/>
          <w:szCs w:val="22"/>
          <w:highlight w:val="yellow"/>
        </w:rPr>
        <w:fldChar w:fldCharType="end"/>
      </w:r>
      <w:r w:rsidRPr="00971B2C">
        <w:rPr>
          <w:sz w:val="22"/>
          <w:szCs w:val="22"/>
        </w:rPr>
        <w:t>, 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CoreVest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 xml:space="preserve">of </w:t>
      </w:r>
      <w:r w:rsidRPr="00DC75D2">
        <w:rPr>
          <w:rFonts w:cs="Arial"/>
          <w:sz w:val="22"/>
          <w:szCs w:val="22"/>
          <w:highlight w:val="yellow"/>
        </w:rPr>
        <w:fldChar w:fldCharType="begin"/>
      </w:r>
      <w:r w:rsidRPr="00DC75D2">
        <w:rPr>
          <w:rFonts w:cs="Arial"/>
          <w:sz w:val="22"/>
          <w:szCs w:val="22"/>
          <w:highlight w:val="yellow"/>
        </w:rPr>
        <w:instrText xml:space="preserve"> MERGEFIELD  CountyCity </w:instrText>
      </w:r>
      <w:r w:rsidRPr="00DC75D2">
        <w:rPr>
          <w:rFonts w:cs="Arial"/>
          <w:sz w:val="22"/>
          <w:szCs w:val="22"/>
          <w:highlight w:val="yellow"/>
        </w:rPr>
        <w:fldChar w:fldCharType="separate"/>
      </w:r>
      <w:r w:rsidRPr="00DC75D2">
        <w:rPr>
          <w:rFonts w:cs="Arial"/>
          <w:noProof/>
          <w:sz w:val="22"/>
          <w:szCs w:val="22"/>
          <w:highlight w:val="yellow"/>
        </w:rPr>
        <w:t>«County»</w:t>
      </w:r>
      <w:r w:rsidRPr="00DC75D2">
        <w:rPr>
          <w:rFonts w:cs="Arial"/>
          <w:sz w:val="22"/>
          <w:szCs w:val="22"/>
          <w:highlight w:val="yellow"/>
        </w:rPr>
        <w:fldChar w:fldCharType="end"/>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7658F7">
        <w:rPr>
          <w:rFonts w:cs="Arial"/>
          <w:sz w:val="22"/>
          <w:szCs w:val="22"/>
        </w:rPr>
        <w:t>New York</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Pr="00DC75D2">
        <w:rPr>
          <w:rFonts w:cs="Arial"/>
          <w:sz w:val="22"/>
          <w:szCs w:val="22"/>
          <w:highlight w:val="yellow"/>
        </w:rPr>
        <w:fldChar w:fldCharType="separate"/>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rsidR="00802D0E" w:rsidRPr="009021E7" w:rsidRDefault="00802D0E" w:rsidP="00802D0E">
      <w:pPr>
        <w:pStyle w:val="Body"/>
        <w:jc w:val="both"/>
        <w:rPr>
          <w:sz w:val="22"/>
          <w:szCs w:val="22"/>
        </w:rPr>
      </w:pPr>
      <w:r w:rsidRPr="009021E7">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rsidR="00802D0E" w:rsidRDefault="008D41A0" w:rsidP="002D5903">
      <w:pPr>
        <w:pStyle w:val="Body"/>
        <w:ind w:firstLine="0"/>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r w:rsidR="002D5903">
        <w:rPr>
          <w:sz w:val="22"/>
          <w:szCs w:val="22"/>
        </w:rPr>
        <w:br/>
      </w:r>
      <w:r w:rsidR="002D5903">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rsidR="00802D0E" w:rsidRPr="0091168B" w:rsidRDefault="00802D0E" w:rsidP="00802D0E">
      <w:pPr>
        <w:jc w:val="center"/>
        <w:rPr>
          <w:rFonts w:cs="Verdana"/>
          <w:b/>
          <w:bCs/>
          <w:snapToGrid w:val="0"/>
          <w:sz w:val="16"/>
          <w:szCs w:val="16"/>
        </w:rPr>
      </w:pPr>
      <w:r>
        <w:rPr>
          <w:rFonts w:cs="Verdana"/>
          <w:b/>
          <w:bCs/>
          <w:snapToGrid w:val="0"/>
          <w:sz w:val="16"/>
          <w:szCs w:val="16"/>
        </w:rPr>
        <w:t>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rsidR="00802D0E" w:rsidRPr="009021E7" w:rsidRDefault="00802D0E" w:rsidP="00802D0E">
      <w:pPr>
        <w:pStyle w:val="Body"/>
        <w:rPr>
          <w:sz w:val="22"/>
          <w:szCs w:val="22"/>
        </w:rPr>
      </w:pPr>
      <w:r w:rsidRPr="009021E7">
        <w:rPr>
          <w:sz w:val="22"/>
          <w:szCs w:val="22"/>
        </w:rPr>
        <w:t xml:space="preserve">IN WITNESS WHEREOF, the undersigned has executed this Assignment of Security Instrument as 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00DC75D2">
        <w:rPr>
          <w:sz w:val="22"/>
          <w:szCs w:val="22"/>
        </w:rPr>
        <w:t>.</w:t>
      </w:r>
    </w:p>
    <w:p w:rsidR="00802D0E" w:rsidRPr="009021E7" w:rsidRDefault="00802D0E" w:rsidP="00802D0E">
      <w:pPr>
        <w:pStyle w:val="Signature"/>
        <w:tabs>
          <w:tab w:val="left" w:pos="5040"/>
        </w:tabs>
        <w:spacing w:after="120"/>
        <w:ind w:left="5040"/>
        <w:rPr>
          <w:b/>
          <w:sz w:val="22"/>
          <w:szCs w:val="22"/>
        </w:rPr>
      </w:pPr>
      <w:bookmarkStart w:id="11" w:name="_DV_M26"/>
      <w:bookmarkEnd w:id="11"/>
    </w:p>
    <w:p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2</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 xml:space="preserve">of </w:t>
      </w:r>
      <w:r w:rsidR="00DC75D2" w:rsidRPr="004F784D">
        <w:rPr>
          <w:sz w:val="22"/>
          <w:szCs w:val="22"/>
          <w:highlight w:val="yellow"/>
        </w:rPr>
        <w:fldChar w:fldCharType="begin"/>
      </w:r>
      <w:r w:rsidR="00DC75D2" w:rsidRPr="004F784D">
        <w:rPr>
          <w:sz w:val="22"/>
          <w:szCs w:val="22"/>
          <w:highlight w:val="yellow"/>
        </w:rPr>
        <w:instrText xml:space="preserve"> MERGEFIELD Date </w:instrText>
      </w:r>
      <w:r w:rsidR="00DC75D2" w:rsidRPr="004F784D">
        <w:rPr>
          <w:sz w:val="22"/>
          <w:szCs w:val="22"/>
          <w:highlight w:val="yellow"/>
        </w:rPr>
        <w:fldChar w:fldCharType="separate"/>
      </w:r>
      <w:r w:rsidR="00DC75D2" w:rsidRPr="004F784D">
        <w:rPr>
          <w:noProof/>
          <w:sz w:val="22"/>
          <w:szCs w:val="22"/>
          <w:highlight w:val="yellow"/>
        </w:rPr>
        <w:t>«</w:t>
      </w:r>
      <w:r w:rsidR="00DC75D2">
        <w:rPr>
          <w:noProof/>
          <w:sz w:val="22"/>
          <w:szCs w:val="22"/>
          <w:highlight w:val="yellow"/>
        </w:rPr>
        <w:t>Date document generated</w:t>
      </w:r>
      <w:r w:rsidR="00DC75D2" w:rsidRPr="004F784D">
        <w:rPr>
          <w:noProof/>
          <w:sz w:val="22"/>
          <w:szCs w:val="22"/>
          <w:highlight w:val="yellow"/>
        </w:rPr>
        <w:t>»</w:t>
      </w:r>
      <w:r w:rsidR="00DC75D2" w:rsidRPr="004F784D">
        <w:rPr>
          <w:sz w:val="22"/>
          <w:szCs w:val="22"/>
          <w:highlight w:val="yellow"/>
        </w:rPr>
        <w:fldChar w:fldCharType="end"/>
      </w:r>
      <w:r w:rsidRPr="00193E12">
        <w:rPr>
          <w:sz w:val="22"/>
          <w:szCs w:val="22"/>
        </w:rPr>
        <w:t>, 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DC75D2">
        <w:rPr>
          <w:sz w:val="22"/>
          <w:szCs w:val="22"/>
        </w:rPr>
        <w:t>Sokun Soun as Authorized Signatory of Redwood BPL Holdings, Inc.,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rsidR="00802D0E" w:rsidRPr="005F017A" w:rsidRDefault="00802D0E" w:rsidP="00802D0E">
      <w:pPr>
        <w:pStyle w:val="zExhibitLabel"/>
        <w:rPr>
          <w:sz w:val="22"/>
          <w:szCs w:val="22"/>
        </w:rPr>
      </w:pPr>
      <w:r w:rsidRPr="005F017A">
        <w:rPr>
          <w:sz w:val="22"/>
          <w:szCs w:val="22"/>
        </w:rPr>
        <w:t>Schedule 1</w:t>
      </w:r>
    </w:p>
    <w:p w:rsidR="00802D0E" w:rsidRPr="005F017A" w:rsidRDefault="00802D0E" w:rsidP="00802D0E">
      <w:pPr>
        <w:pStyle w:val="zExhibitName"/>
        <w:rPr>
          <w:sz w:val="22"/>
          <w:szCs w:val="22"/>
        </w:rPr>
      </w:pPr>
      <w:r w:rsidRPr="005F017A">
        <w:rPr>
          <w:sz w:val="22"/>
          <w:szCs w:val="22"/>
        </w:rPr>
        <w:t>Schedule of Property Addresses</w:t>
      </w:r>
    </w:p>
    <w:p w:rsidR="00DC75D2" w:rsidRPr="00882225" w:rsidRDefault="00DC75D2" w:rsidP="00DC75D2">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5F017A" w:rsidRDefault="00802D0E" w:rsidP="00802D0E">
      <w:pPr>
        <w:pStyle w:val="FlushLeft"/>
        <w:rPr>
          <w:sz w:val="22"/>
          <w:szCs w:val="22"/>
        </w:rPr>
      </w:pPr>
    </w:p>
    <w:p w:rsidR="00802D0E" w:rsidRPr="005F017A" w:rsidRDefault="00802D0E" w:rsidP="00802D0E">
      <w:pPr>
        <w:pStyle w:val="FlushLeft"/>
        <w:rPr>
          <w:sz w:val="22"/>
          <w:szCs w:val="22"/>
        </w:rPr>
      </w:pPr>
    </w:p>
    <w:p w:rsidR="00802D0E" w:rsidRPr="005F017A" w:rsidRDefault="00802D0E" w:rsidP="00802D0E">
      <w:pPr>
        <w:tabs>
          <w:tab w:val="left" w:pos="6495"/>
        </w:tabs>
        <w:rPr>
          <w:sz w:val="22"/>
          <w:szCs w:val="22"/>
        </w:rPr>
      </w:pPr>
      <w:r>
        <w:rPr>
          <w:sz w:val="22"/>
          <w:szCs w:val="22"/>
        </w:rPr>
        <w:tab/>
      </w:r>
    </w:p>
    <w:p w:rsidR="00802D0E" w:rsidRPr="005F017A" w:rsidRDefault="00802D0E" w:rsidP="00802D0E">
      <w:pPr>
        <w:rPr>
          <w:sz w:val="22"/>
          <w:szCs w:val="22"/>
        </w:rPr>
      </w:pPr>
    </w:p>
    <w:p w:rsidR="00802D0E" w:rsidRPr="005F017A"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Default="00802D0E" w:rsidP="00802D0E">
      <w:pPr>
        <w:jc w:val="center"/>
        <w:rPr>
          <w:rFonts w:cs="Verdana"/>
          <w:b/>
          <w:bCs/>
          <w:snapToGrid w:val="0"/>
          <w:sz w:val="16"/>
          <w:szCs w:val="16"/>
        </w:rPr>
      </w:pPr>
    </w:p>
    <w:p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rsidR="00802D0E" w:rsidRDefault="00802D0E" w:rsidP="00802D0E">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DB00D3">
        <w:rPr>
          <w:rFonts w:cs="Verdana"/>
          <w:snapToGrid w:val="0"/>
          <w:sz w:val="14"/>
          <w:szCs w:val="14"/>
          <w:highlight w:val="yellow"/>
        </w:rPr>
        <w:t>.&lt;&lt;Dategenerated&gt;&gt;</w:t>
      </w:r>
    </w:p>
    <w:p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rsidR="00802D0E" w:rsidRPr="002D5903" w:rsidRDefault="00802D0E" w:rsidP="002D5903">
      <w:pPr>
        <w:tabs>
          <w:tab w:val="left" w:pos="8928"/>
        </w:tabs>
      </w:pPr>
      <w:r>
        <w:tab/>
      </w:r>
    </w:p>
    <w:tbl>
      <w:tblPr>
        <w:tblW w:w="9918" w:type="dxa"/>
        <w:tblLayout w:type="fixed"/>
        <w:tblLook w:val="01E0" w:firstRow="1" w:lastRow="1" w:firstColumn="1" w:lastColumn="1" w:noHBand="0" w:noVBand="0"/>
      </w:tblPr>
      <w:tblGrid>
        <w:gridCol w:w="4320"/>
        <w:gridCol w:w="5598"/>
      </w:tblGrid>
      <w:tr w:rsidR="00802D0E" w:rsidRPr="000E27F1" w:rsidTr="00B90B2A">
        <w:tc>
          <w:tcPr>
            <w:tcW w:w="4320" w:type="dxa"/>
            <w:tcBorders>
              <w:bottom w:val="double" w:sz="4" w:space="0" w:color="auto"/>
            </w:tcBorders>
          </w:tcPr>
          <w:p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301A7A">
              <w:rPr>
                <w:sz w:val="22"/>
                <w:szCs w:val="22"/>
              </w:rPr>
              <w:t>BORROWER WF</w:t>
            </w:r>
            <w:r>
              <w:rPr>
                <w:sz w:val="22"/>
                <w:szCs w:val="22"/>
              </w:rPr>
              <w:t>, LLC</w:t>
            </w:r>
          </w:p>
          <w:p w:rsidR="00802D0E" w:rsidRPr="002B538D" w:rsidRDefault="00802D0E" w:rsidP="00B90B2A">
            <w:pPr>
              <w:pStyle w:val="KBody1"/>
              <w:spacing w:after="0"/>
              <w:ind w:firstLine="0"/>
              <w:rPr>
                <w:sz w:val="22"/>
                <w:szCs w:val="22"/>
              </w:rPr>
            </w:pPr>
            <w:r>
              <w:rPr>
                <w:sz w:val="22"/>
                <w:szCs w:val="22"/>
              </w:rPr>
              <w:t>c/o CoreVest Finance</w:t>
            </w:r>
            <w:r>
              <w:rPr>
                <w:sz w:val="22"/>
                <w:szCs w:val="22"/>
              </w:rPr>
              <w:br/>
            </w:r>
            <w:r w:rsidRPr="002B538D">
              <w:rPr>
                <w:sz w:val="22"/>
                <w:szCs w:val="22"/>
              </w:rPr>
              <w:t>4 Park Plaza, Suite 900</w:t>
            </w:r>
          </w:p>
          <w:p w:rsidR="00802D0E" w:rsidRPr="002B538D" w:rsidRDefault="00802D0E" w:rsidP="00B90B2A">
            <w:pPr>
              <w:pStyle w:val="KBody1"/>
              <w:spacing w:after="0"/>
              <w:ind w:firstLine="0"/>
              <w:rPr>
                <w:sz w:val="22"/>
                <w:szCs w:val="22"/>
              </w:rPr>
            </w:pPr>
            <w:r w:rsidRPr="002B538D">
              <w:rPr>
                <w:sz w:val="22"/>
                <w:szCs w:val="22"/>
              </w:rPr>
              <w:t>Irvine, CA 92614</w:t>
            </w:r>
          </w:p>
          <w:p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rsidR="00802D0E" w:rsidRPr="000E27F1" w:rsidRDefault="00802D0E" w:rsidP="00B90B2A">
            <w:pPr>
              <w:pStyle w:val="KTitleCentered"/>
              <w:spacing w:after="0"/>
              <w:jc w:val="left"/>
              <w:rPr>
                <w:sz w:val="22"/>
                <w:szCs w:val="22"/>
              </w:rPr>
            </w:pPr>
            <w:r w:rsidRPr="000E27F1">
              <w:rPr>
                <w:sz w:val="22"/>
                <w:szCs w:val="22"/>
              </w:rPr>
              <w:t>AFTER RECORDING RETURN TO:</w:t>
            </w:r>
          </w:p>
          <w:p w:rsidR="00802D0E" w:rsidRPr="009021E7" w:rsidRDefault="00802D0E" w:rsidP="00B90B2A">
            <w:pPr>
              <w:rPr>
                <w:color w:val="000000"/>
                <w:sz w:val="22"/>
                <w:szCs w:val="22"/>
              </w:rPr>
            </w:pPr>
            <w:r>
              <w:rPr>
                <w:sz w:val="22"/>
                <w:szCs w:val="22"/>
              </w:rPr>
              <w:t>_________________________________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9021E7" w:rsidRDefault="00802D0E" w:rsidP="00B90B2A">
            <w:pPr>
              <w:rPr>
                <w:color w:val="000000"/>
                <w:sz w:val="22"/>
                <w:szCs w:val="22"/>
              </w:rPr>
            </w:pPr>
            <w:r>
              <w:rPr>
                <w:color w:val="000000"/>
                <w:sz w:val="22"/>
                <w:szCs w:val="22"/>
              </w:rPr>
              <w:t>___________________________</w:t>
            </w:r>
          </w:p>
          <w:p w:rsidR="00802D0E" w:rsidRPr="00B2633C" w:rsidRDefault="00802D0E" w:rsidP="00B90B2A">
            <w:pPr>
              <w:rPr>
                <w:color w:val="000000"/>
                <w:sz w:val="22"/>
                <w:szCs w:val="22"/>
              </w:rPr>
            </w:pPr>
            <w:r>
              <w:rPr>
                <w:color w:val="000000"/>
                <w:sz w:val="22"/>
                <w:szCs w:val="22"/>
              </w:rPr>
              <w:t>___________________________</w:t>
            </w:r>
          </w:p>
          <w:p w:rsidR="00802D0E" w:rsidRPr="000E27F1" w:rsidRDefault="00802D0E" w:rsidP="00B90B2A">
            <w:pPr>
              <w:rPr>
                <w:sz w:val="22"/>
                <w:szCs w:val="22"/>
              </w:rPr>
            </w:pPr>
          </w:p>
        </w:tc>
        <w:tc>
          <w:tcPr>
            <w:tcW w:w="5598" w:type="dxa"/>
            <w:tcBorders>
              <w:bottom w:val="double" w:sz="4" w:space="0" w:color="auto"/>
            </w:tcBorders>
          </w:tcPr>
          <w:p w:rsidR="00802D0E" w:rsidRPr="000E27F1" w:rsidRDefault="00802D0E" w:rsidP="00B90B2A">
            <w:pPr>
              <w:pStyle w:val="TableLeftAlign"/>
              <w:rPr>
                <w:sz w:val="22"/>
                <w:szCs w:val="22"/>
              </w:rPr>
            </w:pPr>
          </w:p>
        </w:tc>
      </w:tr>
    </w:tbl>
    <w:p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rsidR="00802D0E" w:rsidRDefault="00802D0E" w:rsidP="002D5903">
      <w:pPr>
        <w:pStyle w:val="HdgCenterBold"/>
        <w:rPr>
          <w:sz w:val="22"/>
          <w:szCs w:val="22"/>
        </w:rPr>
      </w:pPr>
      <w:r w:rsidRPr="000E27F1">
        <w:rPr>
          <w:sz w:val="22"/>
          <w:szCs w:val="22"/>
        </w:rPr>
        <w:t>ASSIGNMENT OF SECURITY INSTRUMENT</w:t>
      </w:r>
    </w:p>
    <w:p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301A7A">
        <w:rPr>
          <w:sz w:val="22"/>
          <w:szCs w:val="22"/>
        </w:rPr>
        <w:t>BORROWER WF</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by</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Borrower </w:instrText>
      </w:r>
      <w:r w:rsidRPr="004E706E">
        <w:rPr>
          <w:sz w:val="22"/>
          <w:szCs w:val="22"/>
          <w:highlight w:val="yellow"/>
        </w:rPr>
        <w:fldChar w:fldCharType="separate"/>
      </w:r>
      <w:r w:rsidRPr="004E706E">
        <w:rPr>
          <w:noProof/>
          <w:sz w:val="22"/>
          <w:szCs w:val="22"/>
          <w:highlight w:val="yellow"/>
        </w:rPr>
        <w:t>«Borrower»</w:t>
      </w:r>
      <w:r w:rsidRPr="004E706E">
        <w:rPr>
          <w:sz w:val="22"/>
          <w:szCs w:val="22"/>
          <w:highlight w:val="yellow"/>
        </w:rPr>
        <w:fldChar w:fldCharType="end"/>
      </w:r>
      <w:r w:rsidRPr="00A151FD">
        <w:rPr>
          <w:sz w:val="22"/>
          <w:szCs w:val="22"/>
        </w:rPr>
        <w:t>,</w:t>
      </w:r>
      <w:r>
        <w:rPr>
          <w:sz w:val="22"/>
          <w:szCs w:val="22"/>
        </w:rPr>
        <w:t xml:space="preserve"> </w:t>
      </w:r>
      <w:r w:rsidRPr="00A151FD">
        <w:rPr>
          <w:sz w:val="22"/>
          <w:szCs w:val="22"/>
        </w:rPr>
        <w:t>a</w:t>
      </w:r>
      <w:r>
        <w:rPr>
          <w:sz w:val="22"/>
          <w:szCs w:val="22"/>
        </w:rPr>
        <w:t xml:space="preserve"> </w:t>
      </w:r>
      <w:r w:rsidRPr="004E706E">
        <w:rPr>
          <w:sz w:val="22"/>
          <w:szCs w:val="22"/>
          <w:highlight w:val="yellow"/>
        </w:rPr>
        <w:fldChar w:fldCharType="begin"/>
      </w:r>
      <w:r w:rsidRPr="004E706E">
        <w:rPr>
          <w:sz w:val="22"/>
          <w:szCs w:val="22"/>
          <w:highlight w:val="yellow"/>
        </w:rPr>
        <w:instrText xml:space="preserve"> MERGEFIELD Vesting </w:instrText>
      </w:r>
      <w:r w:rsidRPr="004E706E">
        <w:rPr>
          <w:sz w:val="22"/>
          <w:szCs w:val="22"/>
          <w:highlight w:val="yellow"/>
        </w:rPr>
        <w:fldChar w:fldCharType="separate"/>
      </w:r>
      <w:r w:rsidRPr="004E706E">
        <w:rPr>
          <w:noProof/>
          <w:sz w:val="22"/>
          <w:szCs w:val="22"/>
          <w:highlight w:val="yellow"/>
        </w:rPr>
        <w:t>«Vesting»</w:t>
      </w:r>
      <w:r w:rsidRPr="004E706E">
        <w:rPr>
          <w:sz w:val="22"/>
          <w:szCs w:val="22"/>
          <w:highlight w:val="yellow"/>
        </w:rPr>
        <w:fldChar w:fldCharType="end"/>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CoreVest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Pr="004E706E">
        <w:rPr>
          <w:rFonts w:cs="Arial"/>
          <w:sz w:val="22"/>
          <w:szCs w:val="22"/>
          <w:highlight w:val="yellow"/>
        </w:rPr>
        <w:fldChar w:fldCharType="begin"/>
      </w:r>
      <w:r w:rsidRPr="004E706E">
        <w:rPr>
          <w:rFonts w:cs="Arial"/>
          <w:sz w:val="22"/>
          <w:szCs w:val="22"/>
          <w:highlight w:val="yellow"/>
        </w:rPr>
        <w:instrText xml:space="preserve"> MERGEFIELD  CountyCity </w:instrText>
      </w:r>
      <w:r w:rsidRPr="004E706E">
        <w:rPr>
          <w:rFonts w:cs="Arial"/>
          <w:sz w:val="22"/>
          <w:szCs w:val="22"/>
          <w:highlight w:val="yellow"/>
        </w:rPr>
        <w:fldChar w:fldCharType="separate"/>
      </w:r>
      <w:r w:rsidRPr="004E706E">
        <w:rPr>
          <w:rFonts w:cs="Arial"/>
          <w:noProof/>
          <w:sz w:val="22"/>
          <w:szCs w:val="22"/>
          <w:highlight w:val="yellow"/>
        </w:rPr>
        <w:t>«County»</w:t>
      </w:r>
      <w:r w:rsidRPr="004E706E">
        <w:rPr>
          <w:rFonts w:cs="Arial"/>
          <w:sz w:val="22"/>
          <w:szCs w:val="22"/>
          <w:highlight w:val="yellow"/>
        </w:rPr>
        <w:fldChar w:fldCharType="end"/>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7658F7">
        <w:rPr>
          <w:rFonts w:cs="Arial"/>
          <w:sz w:val="22"/>
          <w:szCs w:val="22"/>
        </w:rPr>
        <w:t>New York</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rsidR="00802D0E" w:rsidRPr="000E27F1" w:rsidRDefault="00802D0E" w:rsidP="00802D0E">
      <w:pPr>
        <w:pStyle w:val="Body"/>
        <w:jc w:val="both"/>
        <w:rPr>
          <w:sz w:val="22"/>
          <w:szCs w:val="22"/>
        </w:rPr>
      </w:pPr>
      <w:r w:rsidRPr="000E27F1">
        <w:rPr>
          <w:sz w:val="22"/>
          <w:szCs w:val="22"/>
        </w:rPr>
        <w:t xml:space="preserve">TOGETHER WITH:  (i)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rsidR="00802D0E" w:rsidRPr="000E27F1" w:rsidRDefault="002D5903" w:rsidP="002D5903">
      <w:pPr>
        <w:pStyle w:val="Body"/>
        <w:ind w:firstLine="0"/>
        <w:jc w:val="both"/>
        <w:rPr>
          <w:sz w:val="22"/>
          <w:szCs w:val="22"/>
        </w:rPr>
      </w:pPr>
      <w:r w:rsidRPr="0083568B">
        <w:rPr>
          <w:sz w:val="22"/>
          <w:szCs w:val="22"/>
        </w:rPr>
        <w:t>THIS ASSIGNMENT IS NOT SUBJECT TO THE REQUIREMENTS</w:t>
      </w:r>
      <w:r>
        <w:rPr>
          <w:sz w:val="22"/>
          <w:szCs w:val="22"/>
        </w:rPr>
        <w:t xml:space="preserve"> </w:t>
      </w:r>
      <w:r w:rsidRPr="0083568B">
        <w:rPr>
          <w:sz w:val="22"/>
          <w:szCs w:val="22"/>
        </w:rPr>
        <w:t>OF SECTION 275 OF THE REAL PROPERTY LAW BECAUSE IT IS AN ASSIGNMENT WITHIN THE SECONDARY MORTGAGE</w:t>
      </w:r>
    </w:p>
    <w:p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r w:rsidR="002D5903">
        <w:rPr>
          <w:sz w:val="22"/>
          <w:szCs w:val="22"/>
        </w:rPr>
        <w:br/>
      </w:r>
    </w:p>
    <w:p w:rsidR="002D5903" w:rsidRDefault="002D5903" w:rsidP="00802D0E">
      <w:pPr>
        <w:pStyle w:val="Body"/>
        <w:ind w:firstLine="0"/>
        <w:jc w:val="center"/>
        <w:rPr>
          <w:sz w:val="22"/>
          <w:szCs w:val="22"/>
        </w:rPr>
      </w:pPr>
    </w:p>
    <w:p w:rsidR="00FD3BB3" w:rsidRPr="0091168B" w:rsidRDefault="00FD3BB3" w:rsidP="00FD3BB3">
      <w:pPr>
        <w:jc w:val="center"/>
        <w:rPr>
          <w:rFonts w:cs="Verdana"/>
          <w:b/>
          <w:bCs/>
          <w:snapToGrid w:val="0"/>
          <w:sz w:val="16"/>
          <w:szCs w:val="16"/>
        </w:rPr>
      </w:pPr>
      <w:r>
        <w:rPr>
          <w:rFonts w:cs="Verdana"/>
          <w:b/>
          <w:bCs/>
          <w:snapToGrid w:val="0"/>
          <w:sz w:val="16"/>
          <w:szCs w:val="16"/>
        </w:rPr>
        <w:t>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Pr="000E27F1" w:rsidRDefault="00802D0E" w:rsidP="00802D0E">
      <w:pPr>
        <w:ind w:firstLine="720"/>
        <w:rPr>
          <w:sz w:val="22"/>
          <w:szCs w:val="22"/>
        </w:rPr>
      </w:pPr>
      <w:r w:rsidRPr="000E27F1">
        <w:rPr>
          <w:sz w:val="22"/>
          <w:szCs w:val="22"/>
        </w:rPr>
        <w:br w:type="page"/>
        <w:t xml:space="preserve">IN WITNESS WHEREOF, the undersigned has executed this Assignment of Security Instrument as of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w:t>
      </w:r>
    </w:p>
    <w:p w:rsidR="00802D0E" w:rsidRPr="000E27F1" w:rsidRDefault="00802D0E" w:rsidP="00802D0E">
      <w:pPr>
        <w:pStyle w:val="Signature"/>
        <w:tabs>
          <w:tab w:val="left" w:pos="5040"/>
        </w:tabs>
        <w:spacing w:after="120"/>
        <w:ind w:left="5040"/>
        <w:rPr>
          <w:b/>
          <w:sz w:val="22"/>
          <w:szCs w:val="22"/>
        </w:rPr>
      </w:pPr>
    </w:p>
    <w:p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301A7A">
        <w:rPr>
          <w:sz w:val="22"/>
          <w:szCs w:val="22"/>
        </w:rPr>
        <w:t>BORROWER WF</w:t>
      </w:r>
      <w:r>
        <w:rPr>
          <w:sz w:val="22"/>
          <w:szCs w:val="22"/>
        </w:rPr>
        <w:t>, LLC</w:t>
      </w:r>
      <w:r w:rsidRPr="000E27F1">
        <w:rPr>
          <w:sz w:val="22"/>
          <w:szCs w:val="22"/>
        </w:rPr>
        <w:t>,</w:t>
      </w:r>
      <w:r w:rsidRPr="000E27F1">
        <w:rPr>
          <w:sz w:val="22"/>
          <w:szCs w:val="22"/>
        </w:rPr>
        <w:br/>
        <w:t>a Delaware limited liability company</w:t>
      </w:r>
      <w:r>
        <w:rPr>
          <w:sz w:val="22"/>
          <w:szCs w:val="22"/>
        </w:rPr>
        <w:br/>
      </w:r>
    </w:p>
    <w:p w:rsidR="00802D0E" w:rsidRPr="000E27F1" w:rsidRDefault="00802D0E" w:rsidP="00802D0E">
      <w:pPr>
        <w:spacing w:before="480"/>
        <w:ind w:left="6480" w:hanging="1440"/>
        <w:rPr>
          <w:sz w:val="22"/>
          <w:szCs w:val="22"/>
        </w:rPr>
      </w:pPr>
      <w:r w:rsidRPr="000E27F1">
        <w:rPr>
          <w:sz w:val="22"/>
          <w:szCs w:val="22"/>
        </w:rPr>
        <w:t>By:  ____________________________</w:t>
      </w:r>
    </w:p>
    <w:p w:rsidR="00802D0E" w:rsidRPr="009021E7" w:rsidRDefault="00802D0E" w:rsidP="00802D0E">
      <w:pPr>
        <w:ind w:left="5760"/>
        <w:rPr>
          <w:sz w:val="22"/>
          <w:szCs w:val="22"/>
        </w:rPr>
      </w:pPr>
      <w:r>
        <w:rPr>
          <w:sz w:val="22"/>
          <w:szCs w:val="22"/>
        </w:rPr>
        <w:t xml:space="preserve">Sokun Soun </w:t>
      </w:r>
      <w:r w:rsidRPr="009021E7">
        <w:rPr>
          <w:sz w:val="22"/>
          <w:szCs w:val="22"/>
        </w:rPr>
        <w:br/>
      </w:r>
      <w:r>
        <w:rPr>
          <w:sz w:val="22"/>
          <w:szCs w:val="22"/>
        </w:rPr>
        <w:t>Its:  Authorized Signatory</w:t>
      </w:r>
    </w:p>
    <w:p w:rsidR="00802D0E" w:rsidRPr="000E27F1" w:rsidRDefault="00802D0E" w:rsidP="00802D0E">
      <w:pPr>
        <w:ind w:left="5400"/>
        <w:rPr>
          <w:sz w:val="22"/>
          <w:szCs w:val="22"/>
        </w:rPr>
      </w:pPr>
    </w:p>
    <w:p w:rsidR="00802D0E" w:rsidRPr="000E27F1" w:rsidRDefault="00802D0E" w:rsidP="00802D0E">
      <w:pPr>
        <w:pStyle w:val="FlushLeft"/>
        <w:keepLines/>
        <w:tabs>
          <w:tab w:val="left" w:pos="8640"/>
        </w:tabs>
        <w:ind w:left="3960" w:hanging="540"/>
        <w:rPr>
          <w:rStyle w:val="Emphasis"/>
          <w:i w:val="0"/>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2</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p w:rsidR="00802D0E" w:rsidRDefault="00802D0E" w:rsidP="00802D0E">
      <w:pPr>
        <w:rPr>
          <w:sz w:val="22"/>
          <w:szCs w:val="22"/>
        </w:rPr>
      </w:pPr>
      <w:r>
        <w:rPr>
          <w:sz w:val="22"/>
          <w:szCs w:val="22"/>
        </w:rPr>
        <w:br w:type="page"/>
      </w:r>
    </w:p>
    <w:p w:rsidR="00802D0E" w:rsidRPr="00193E12" w:rsidRDefault="00802D0E" w:rsidP="00802D0E">
      <w:pPr>
        <w:pStyle w:val="CenteredTextBold"/>
        <w:spacing w:after="360"/>
        <w:rPr>
          <w:sz w:val="22"/>
          <w:szCs w:val="22"/>
        </w:rPr>
      </w:pPr>
      <w:r w:rsidRPr="00193E12">
        <w:rPr>
          <w:sz w:val="22"/>
          <w:szCs w:val="22"/>
        </w:rPr>
        <w:t>ACKNOWLEDGMENT</w:t>
      </w:r>
    </w:p>
    <w:p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4E706E" w:rsidRPr="004F784D">
        <w:rPr>
          <w:sz w:val="22"/>
          <w:szCs w:val="22"/>
          <w:highlight w:val="yellow"/>
        </w:rPr>
        <w:fldChar w:fldCharType="begin"/>
      </w:r>
      <w:r w:rsidR="004E706E" w:rsidRPr="004F784D">
        <w:rPr>
          <w:sz w:val="22"/>
          <w:szCs w:val="22"/>
          <w:highlight w:val="yellow"/>
        </w:rPr>
        <w:instrText xml:space="preserve"> MERGEFIELD Date </w:instrText>
      </w:r>
      <w:r w:rsidR="004E706E" w:rsidRPr="004F784D">
        <w:rPr>
          <w:sz w:val="22"/>
          <w:szCs w:val="22"/>
          <w:highlight w:val="yellow"/>
        </w:rPr>
        <w:fldChar w:fldCharType="separate"/>
      </w:r>
      <w:r w:rsidR="004E706E" w:rsidRPr="004F784D">
        <w:rPr>
          <w:noProof/>
          <w:sz w:val="22"/>
          <w:szCs w:val="22"/>
          <w:highlight w:val="yellow"/>
        </w:rPr>
        <w:t>«</w:t>
      </w:r>
      <w:r w:rsidR="004E706E">
        <w:rPr>
          <w:noProof/>
          <w:sz w:val="22"/>
          <w:szCs w:val="22"/>
          <w:highlight w:val="yellow"/>
        </w:rPr>
        <w:t>Date document generated</w:t>
      </w:r>
      <w:r w:rsidR="004E706E" w:rsidRPr="004F784D">
        <w:rPr>
          <w:noProof/>
          <w:sz w:val="22"/>
          <w:szCs w:val="22"/>
          <w:highlight w:val="yellow"/>
        </w:rPr>
        <w:t>»</w:t>
      </w:r>
      <w:r w:rsidR="004E706E" w:rsidRPr="004F784D">
        <w:rPr>
          <w:sz w:val="22"/>
          <w:szCs w:val="22"/>
          <w:highlight w:val="yellow"/>
        </w:rPr>
        <w:fldChar w:fldCharType="end"/>
      </w:r>
      <w:r w:rsidR="004E706E">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r w:rsidRPr="004E706E">
        <w:rPr>
          <w:sz w:val="22"/>
          <w:szCs w:val="22"/>
        </w:rPr>
        <w:t xml:space="preserve">Sokun Soun as Authorized Signatory of CAF Bridge </w:t>
      </w:r>
      <w:r w:rsidR="00301A7A">
        <w:rPr>
          <w:sz w:val="22"/>
          <w:szCs w:val="22"/>
        </w:rPr>
        <w:t>BORROWER WF</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Default="00802D0E" w:rsidP="00802D0E">
      <w:pPr>
        <w:pStyle w:val="zAckPara"/>
        <w:keepNext/>
        <w:keepLines/>
        <w:tabs>
          <w:tab w:val="left" w:pos="5040"/>
          <w:tab w:val="left" w:pos="7200"/>
        </w:tabs>
        <w:suppressAutoHyphens/>
        <w:spacing w:before="240"/>
        <w:rPr>
          <w:sz w:val="22"/>
          <w:szCs w:val="22"/>
        </w:rPr>
      </w:pPr>
    </w:p>
    <w:p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0E27F1" w:rsidRDefault="00802D0E" w:rsidP="00802D0E">
      <w:pPr>
        <w:rPr>
          <w:sz w:val="22"/>
          <w:szCs w:val="22"/>
        </w:rPr>
      </w:pPr>
    </w:p>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rsidR="00802D0E" w:rsidRPr="00E03EA9" w:rsidRDefault="00802D0E" w:rsidP="00802D0E">
      <w:pPr>
        <w:pStyle w:val="zExhibitLabel"/>
        <w:rPr>
          <w:sz w:val="22"/>
          <w:szCs w:val="22"/>
        </w:rPr>
      </w:pPr>
      <w:r w:rsidRPr="00E03EA9">
        <w:rPr>
          <w:sz w:val="22"/>
          <w:szCs w:val="22"/>
        </w:rPr>
        <w:t>Schedule 1</w:t>
      </w:r>
    </w:p>
    <w:p w:rsidR="00802D0E" w:rsidRPr="00E03EA9" w:rsidRDefault="00802D0E" w:rsidP="00802D0E">
      <w:pPr>
        <w:pStyle w:val="zExhibitName"/>
        <w:rPr>
          <w:sz w:val="22"/>
          <w:szCs w:val="22"/>
        </w:rPr>
      </w:pPr>
      <w:r w:rsidRPr="00E03EA9">
        <w:rPr>
          <w:sz w:val="22"/>
          <w:szCs w:val="22"/>
        </w:rPr>
        <w:t>Schedule of Property Addresses</w:t>
      </w:r>
    </w:p>
    <w:p w:rsidR="004E706E" w:rsidRPr="00882225" w:rsidRDefault="004E706E" w:rsidP="004E706E">
      <w:pPr>
        <w:pStyle w:val="zExhibitName"/>
        <w:tabs>
          <w:tab w:val="center" w:pos="4824"/>
          <w:tab w:val="left" w:pos="6795"/>
        </w:tabs>
        <w:jc w:val="left"/>
        <w:rPr>
          <w:sz w:val="22"/>
          <w:szCs w:val="22"/>
          <w:u w:val="none"/>
        </w:rPr>
      </w:pPr>
      <w:r w:rsidRPr="00946568">
        <w:rPr>
          <w:sz w:val="22"/>
          <w:szCs w:val="22"/>
          <w:highlight w:val="yellow"/>
          <w:u w:val="none"/>
        </w:rPr>
        <w:t>&lt;&lt;Property address, same format as deed of trust document generator – Street name, City, State, Zip&gt;&gt;</w:t>
      </w:r>
    </w:p>
    <w:p w:rsidR="00802D0E" w:rsidRPr="00E03EA9" w:rsidRDefault="00802D0E" w:rsidP="00802D0E">
      <w:pPr>
        <w:pStyle w:val="FlushLeft"/>
        <w:rPr>
          <w:sz w:val="22"/>
          <w:szCs w:val="22"/>
        </w:rPr>
      </w:pPr>
    </w:p>
    <w:p w:rsidR="00802D0E" w:rsidRPr="00E03EA9" w:rsidRDefault="00802D0E" w:rsidP="00802D0E">
      <w:pPr>
        <w:rPr>
          <w:sz w:val="22"/>
          <w:szCs w:val="22"/>
        </w:rPr>
      </w:pPr>
    </w:p>
    <w:p w:rsidR="00802D0E" w:rsidRPr="00E161E4" w:rsidRDefault="00802D0E" w:rsidP="00802D0E"/>
    <w:p w:rsidR="00802D0E" w:rsidRPr="00E161E4" w:rsidRDefault="00802D0E" w:rsidP="00802D0E"/>
    <w:p w:rsidR="00802D0E" w:rsidRDefault="00802D0E"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802D0E">
      <w:pPr>
        <w:tabs>
          <w:tab w:val="left" w:pos="8928"/>
        </w:tabs>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Default="00FD3BB3" w:rsidP="00FD3BB3">
      <w:pPr>
        <w:jc w:val="center"/>
        <w:rPr>
          <w:rFonts w:cs="Verdana"/>
          <w:b/>
          <w:bCs/>
          <w:snapToGrid w:val="0"/>
          <w:sz w:val="16"/>
          <w:szCs w:val="16"/>
        </w:rPr>
      </w:pPr>
    </w:p>
    <w:p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rsidR="00FD3BB3" w:rsidRPr="00FD3BB3" w:rsidDel="001D1699" w:rsidRDefault="00FD3BB3" w:rsidP="00FD3BB3">
      <w:pPr>
        <w:rPr>
          <w:b/>
          <w:sz w:val="22"/>
          <w:szCs w:val="22"/>
        </w:rPr>
      </w:pPr>
      <w:r w:rsidRPr="00DB00D3">
        <w:rPr>
          <w:rFonts w:cs="Verdana"/>
          <w:snapToGrid w:val="0"/>
          <w:sz w:val="14"/>
          <w:szCs w:val="14"/>
          <w:highlight w:val="yellow"/>
        </w:rPr>
        <w:t>&lt;&lt;Deal #&gt;&gt;</w:t>
      </w:r>
      <w:r w:rsidRPr="00DB00D3">
        <w:rPr>
          <w:rFonts w:cs="Verdana"/>
          <w:snapToGrid w:val="0"/>
          <w:sz w:val="14"/>
          <w:szCs w:val="14"/>
        </w:rPr>
        <w:t>.</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DB00D3">
        <w:rPr>
          <w:rFonts w:cs="Verdana"/>
          <w:snapToGrid w:val="0"/>
          <w:sz w:val="14"/>
          <w:szCs w:val="14"/>
          <w:highlight w:val="yellow"/>
        </w:rPr>
        <w:t>.&lt;&lt;Dategenerated&gt;&gt;</w:t>
      </w: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6750" w:rsidRDefault="00836750">
      <w:r>
        <w:separator/>
      </w:r>
    </w:p>
  </w:endnote>
  <w:endnote w:type="continuationSeparator" w:id="0">
    <w:p w:rsidR="00836750" w:rsidRDefault="00836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9999999">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1)">
    <w:altName w:val="Arial"/>
    <w:panose1 w:val="020B0604020202020204"/>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500000000020000"/>
    <w:charset w:val="00"/>
    <w:family w:val="auto"/>
    <w:pitch w:val="variable"/>
    <w:sig w:usb0="E00002FF" w:usb1="5000205A" w:usb2="00000000" w:usb3="00000000" w:csb0="0000019F" w:csb1="00000000"/>
  </w:font>
  <w:font w:name="Times New Roman Bold">
    <w:altName w:val="Times New Roman"/>
    <w:panose1 w:val="020B0704020202020204"/>
    <w:charset w:val="00"/>
    <w:family w:val="roman"/>
    <w:notTrueType/>
    <w:pitch w:val="default"/>
    <w:sig w:usb0="00000003" w:usb1="00000000" w:usb2="00000000" w:usb3="00000000" w:csb0="00000001" w:csb1="00000000"/>
  </w:font>
  <w:font w:name="Edwardian Script ITC">
    <w:panose1 w:val="030303020407070D0804"/>
    <w:charset w:val="4D"/>
    <w:family w:val="script"/>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03D5F">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rsidTr="00B90B2A">
      <w:tc>
        <w:tcPr>
          <w:tcW w:w="3924" w:type="dxa"/>
          <w:shd w:val="clear" w:color="auto" w:fill="auto"/>
          <w:vAlign w:val="bottom"/>
        </w:tcPr>
        <w:p w:rsidR="00B90B2A" w:rsidRPr="00FB048E" w:rsidRDefault="00B90B2A" w:rsidP="00B90B2A">
          <w:pPr>
            <w:pStyle w:val="Footer"/>
            <w:rPr>
              <w:rStyle w:val="FooterTxt"/>
            </w:rPr>
          </w:pPr>
        </w:p>
      </w:tc>
      <w:tc>
        <w:tcPr>
          <w:tcW w:w="1800" w:type="dxa"/>
          <w:shd w:val="clear" w:color="auto" w:fill="auto"/>
          <w:vAlign w:val="bottom"/>
        </w:tcPr>
        <w:p w:rsidR="00B90B2A" w:rsidRPr="00DC2388" w:rsidRDefault="00B90B2A" w:rsidP="00B90B2A">
          <w:pPr>
            <w:pStyle w:val="Footer"/>
            <w:jc w:val="center"/>
            <w:rPr>
              <w:noProof/>
              <w:sz w:val="20"/>
            </w:rPr>
          </w:pPr>
        </w:p>
      </w:tc>
      <w:tc>
        <w:tcPr>
          <w:tcW w:w="3924" w:type="dxa"/>
          <w:shd w:val="clear" w:color="auto" w:fill="auto"/>
          <w:vAlign w:val="bottom"/>
        </w:tcPr>
        <w:p w:rsidR="00B90B2A" w:rsidRPr="00FB048E" w:rsidRDefault="00B90B2A" w:rsidP="00B90B2A">
          <w:pPr>
            <w:pStyle w:val="Footer"/>
            <w:rPr>
              <w:rStyle w:val="FooterTxt"/>
            </w:rPr>
          </w:pPr>
          <w:r>
            <w:rPr>
              <w:rStyle w:val="FooterTxt"/>
            </w:rPr>
            <w:tab/>
            <w:t xml:space="preserve">                  </w:t>
          </w:r>
        </w:p>
      </w:tc>
    </w:tr>
  </w:tbl>
  <w:p w:rsidR="00B90B2A" w:rsidRPr="00B06637" w:rsidRDefault="00B90B2A" w:rsidP="00B90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rsidTr="00802D0E">
      <w:tc>
        <w:tcPr>
          <w:tcW w:w="3780" w:type="dxa"/>
          <w:shd w:val="clear" w:color="auto" w:fill="auto"/>
          <w:vAlign w:val="bottom"/>
        </w:tcPr>
        <w:p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rsidTr="00802D0E">
      <w:trPr>
        <w:trHeight w:val="80"/>
      </w:trPr>
      <w:tc>
        <w:tcPr>
          <w:tcW w:w="1800" w:type="dxa"/>
          <w:shd w:val="clear" w:color="auto" w:fill="auto"/>
          <w:vAlign w:val="bottom"/>
        </w:tcPr>
        <w:p w:rsidR="00802D0E" w:rsidRPr="00EE3581" w:rsidRDefault="00802D0E" w:rsidP="00802D0E">
          <w:pPr>
            <w:pStyle w:val="Footer"/>
            <w:rPr>
              <w:noProof/>
              <w:sz w:val="20"/>
            </w:rPr>
          </w:pPr>
        </w:p>
      </w:tc>
      <w:tc>
        <w:tcPr>
          <w:tcW w:w="3924" w:type="dxa"/>
          <w:shd w:val="clear" w:color="auto" w:fill="auto"/>
          <w:vAlign w:val="bottom"/>
        </w:tcPr>
        <w:p w:rsidR="00802D0E" w:rsidRPr="00FB048E" w:rsidRDefault="00802D0E" w:rsidP="00B90B2A">
          <w:pPr>
            <w:pStyle w:val="Footer"/>
            <w:jc w:val="right"/>
            <w:rPr>
              <w:rStyle w:val="FooterTxt"/>
            </w:rPr>
          </w:pPr>
          <w:r>
            <w:rPr>
              <w:rStyle w:val="FooterTxt"/>
            </w:rPr>
            <w:t xml:space="preserve">                 </w:t>
          </w:r>
        </w:p>
      </w:tc>
    </w:tr>
  </w:tbl>
  <w:p w:rsidR="00802D0E" w:rsidRPr="00B06637" w:rsidRDefault="00802D0E" w:rsidP="00B90B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B03D5F">
            <w:rPr>
              <w:rStyle w:val="FooterTxt"/>
              <w:noProof/>
            </w:rPr>
            <w:t>8-18-21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r w:rsidRPr="00FB048E">
            <w:rPr>
              <w:rStyle w:val="FooterTxt"/>
            </w:rPr>
            <w:fldChar w:fldCharType="end"/>
          </w: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2D5903">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802D0E">
          <w:pPr>
            <w:pStyle w:val="Foo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r w:rsidR="00802D0E" w:rsidTr="00B90B2A">
      <w:tc>
        <w:tcPr>
          <w:tcW w:w="3780"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B06637" w:rsidRDefault="00802D0E" w:rsidP="00B90B2A">
          <w:pPr>
            <w:pStyle w:val="Footer"/>
            <w:jc w:val="center"/>
            <w:rPr>
              <w:rStyle w:val="PageNumber"/>
              <w:noProof/>
            </w:rPr>
          </w:pPr>
        </w:p>
      </w:tc>
      <w:tc>
        <w:tcPr>
          <w:tcW w:w="3780" w:type="dxa"/>
          <w:shd w:val="clear" w:color="auto" w:fill="auto"/>
          <w:vAlign w:val="bottom"/>
        </w:tcPr>
        <w:p w:rsidR="00802D0E" w:rsidRPr="00FB048E" w:rsidRDefault="00802D0E" w:rsidP="00B90B2A">
          <w:pPr>
            <w:pStyle w:val="Footer"/>
            <w:jc w:val="center"/>
            <w:rPr>
              <w:rStyle w:val="FooterTxt"/>
            </w:rPr>
          </w:pPr>
        </w:p>
      </w:tc>
    </w:tr>
  </w:tbl>
  <w:p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rsidTr="00B90B2A">
      <w:tc>
        <w:tcPr>
          <w:tcW w:w="3780" w:type="dxa"/>
          <w:shd w:val="clear" w:color="auto" w:fill="auto"/>
          <w:vAlign w:val="bottom"/>
        </w:tcPr>
        <w:p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rsidR="00802D0E" w:rsidRDefault="00802D0E" w:rsidP="00B90B2A">
          <w:pPr>
            <w:pStyle w:val="Footer"/>
            <w:jc w:val="center"/>
            <w:rPr>
              <w:noProof/>
            </w:rPr>
          </w:pPr>
        </w:p>
      </w:tc>
      <w:tc>
        <w:tcPr>
          <w:tcW w:w="3780" w:type="dxa"/>
          <w:shd w:val="clear" w:color="auto" w:fill="auto"/>
          <w:vAlign w:val="bottom"/>
        </w:tcPr>
        <w:p w:rsidR="00802D0E" w:rsidRPr="00FB048E" w:rsidRDefault="00802D0E" w:rsidP="00B90B2A">
          <w:pPr>
            <w:pStyle w:val="Footer"/>
            <w:rPr>
              <w:rStyle w:val="FooterTxt"/>
            </w:rPr>
          </w:pPr>
        </w:p>
      </w:tc>
    </w:tr>
  </w:tbl>
  <w:p w:rsidR="00802D0E" w:rsidRPr="00B06637" w:rsidRDefault="00802D0E" w:rsidP="00B90B2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rsidTr="00B90B2A">
      <w:tc>
        <w:tcPr>
          <w:tcW w:w="3924" w:type="dxa"/>
          <w:shd w:val="clear" w:color="auto" w:fill="auto"/>
          <w:vAlign w:val="bottom"/>
        </w:tcPr>
        <w:p w:rsidR="00802D0E" w:rsidRPr="00FB048E" w:rsidRDefault="00802D0E" w:rsidP="00B90B2A">
          <w:pPr>
            <w:pStyle w:val="Footer"/>
            <w:rPr>
              <w:rStyle w:val="FooterTxt"/>
            </w:rPr>
          </w:pPr>
        </w:p>
      </w:tc>
      <w:tc>
        <w:tcPr>
          <w:tcW w:w="1800" w:type="dxa"/>
          <w:shd w:val="clear" w:color="auto" w:fill="auto"/>
          <w:vAlign w:val="bottom"/>
        </w:tcPr>
        <w:p w:rsidR="00802D0E" w:rsidRPr="00DC2388" w:rsidRDefault="00802D0E" w:rsidP="00B90B2A">
          <w:pPr>
            <w:pStyle w:val="Footer"/>
            <w:jc w:val="center"/>
            <w:rPr>
              <w:noProof/>
              <w:sz w:val="20"/>
            </w:rPr>
          </w:pPr>
        </w:p>
      </w:tc>
      <w:tc>
        <w:tcPr>
          <w:tcW w:w="3924" w:type="dxa"/>
          <w:shd w:val="clear" w:color="auto" w:fill="auto"/>
          <w:vAlign w:val="bottom"/>
        </w:tcPr>
        <w:p w:rsidR="00802D0E" w:rsidRPr="00FB048E" w:rsidRDefault="00802D0E" w:rsidP="00B90B2A">
          <w:pPr>
            <w:pStyle w:val="Footer"/>
            <w:rPr>
              <w:rStyle w:val="FooterTxt"/>
            </w:rPr>
          </w:pPr>
          <w:r>
            <w:rPr>
              <w:rStyle w:val="FooterTxt"/>
            </w:rPr>
            <w:tab/>
            <w:t xml:space="preserve">                  </w:t>
          </w:r>
        </w:p>
      </w:tc>
    </w:tr>
  </w:tbl>
  <w:p w:rsidR="00802D0E" w:rsidRPr="00B06637" w:rsidRDefault="00802D0E" w:rsidP="00B90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6750" w:rsidRDefault="00836750">
      <w:r>
        <w:separator/>
      </w:r>
    </w:p>
  </w:footnote>
  <w:footnote w:type="continuationSeparator" w:id="0">
    <w:p w:rsidR="00836750" w:rsidRDefault="00836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start w:val="1"/>
      <w:numFmt w:val="decimal"/>
      <w:pStyle w:val="Table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start w:val="1"/>
      <w:numFmt w:val="decimal"/>
      <w:pStyle w:val="NumberedList"/>
      <w:lvlText w:val="%1."/>
      <w:lvlJc w:val="left"/>
      <w:pPr>
        <w:tabs>
          <w:tab w:val="num" w:pos="720"/>
        </w:tabs>
        <w:ind w:left="72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start w:val="1"/>
      <w:numFmt w:val="decimal"/>
      <w:lvlText w:val="%1."/>
      <w:lvlJc w:val="left"/>
      <w:pPr>
        <w:tabs>
          <w:tab w:val="num" w:pos="1440"/>
        </w:tabs>
        <w:ind w:left="1440" w:hanging="720"/>
      </w:pPr>
      <w:rPr>
        <w:rFonts w:hint="default"/>
      </w:rPr>
    </w:lvl>
    <w:lvl w:ilvl="1">
      <w:start w:val="1"/>
      <w:numFmt w:val="decimal"/>
      <w:pStyle w:val="NumberedList5"/>
      <w:lvlText w:val="%2."/>
      <w:lvlJc w:val="left"/>
      <w:pPr>
        <w:tabs>
          <w:tab w:val="num" w:pos="1440"/>
        </w:tabs>
        <w:ind w:left="1440" w:hanging="7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start w:val="1"/>
      <w:numFmt w:val="bullet"/>
      <w:pStyle w:val="BioTemplate-Bullets"/>
      <w:lvlText w:val=""/>
      <w:lvlJc w:val="left"/>
      <w:pPr>
        <w:tabs>
          <w:tab w:val="num" w:pos="720"/>
        </w:tabs>
        <w:ind w:left="720" w:hanging="360"/>
      </w:pPr>
      <w:rPr>
        <w:rFonts w:ascii="Wingdings" w:hAnsi="Wingdings" w:hint="default"/>
        <w:sz w:val="20"/>
        <w:szCs w:val="20"/>
      </w:rPr>
    </w:lvl>
    <w:lvl w:ilvl="1">
      <w:start w:val="1"/>
      <w:numFmt w:val="bullet"/>
      <w:lvlText w:val=""/>
      <w:lvlJc w:val="left"/>
      <w:pPr>
        <w:tabs>
          <w:tab w:val="num" w:pos="1080"/>
        </w:tabs>
        <w:ind w:left="1080" w:hanging="360"/>
      </w:pPr>
      <w:rPr>
        <w:rFonts w:ascii="Wingdings" w:hAnsi="Wingdings" w:hint="default"/>
        <w:color w:val="000000"/>
        <w:sz w:val="20"/>
        <w:szCs w:val="20"/>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E0771"/>
    <w:rsid w:val="001E33C0"/>
    <w:rsid w:val="00211DC9"/>
    <w:rsid w:val="0024450F"/>
    <w:rsid w:val="002553E3"/>
    <w:rsid w:val="00272594"/>
    <w:rsid w:val="00272C9C"/>
    <w:rsid w:val="00272CEA"/>
    <w:rsid w:val="0027312D"/>
    <w:rsid w:val="00282B92"/>
    <w:rsid w:val="0028336B"/>
    <w:rsid w:val="00285861"/>
    <w:rsid w:val="002900C6"/>
    <w:rsid w:val="002A2CB4"/>
    <w:rsid w:val="002A43E4"/>
    <w:rsid w:val="002C653D"/>
    <w:rsid w:val="002D5903"/>
    <w:rsid w:val="002F09A0"/>
    <w:rsid w:val="00300213"/>
    <w:rsid w:val="00301A7A"/>
    <w:rsid w:val="00310504"/>
    <w:rsid w:val="0031086E"/>
    <w:rsid w:val="00317BA7"/>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B1944"/>
    <w:rsid w:val="007D0922"/>
    <w:rsid w:val="007D5335"/>
    <w:rsid w:val="007D625F"/>
    <w:rsid w:val="007E4EEF"/>
    <w:rsid w:val="00802D0E"/>
    <w:rsid w:val="00815C84"/>
    <w:rsid w:val="00816E51"/>
    <w:rsid w:val="00821485"/>
    <w:rsid w:val="0083511D"/>
    <w:rsid w:val="008355C7"/>
    <w:rsid w:val="00836750"/>
    <w:rsid w:val="00836CEE"/>
    <w:rsid w:val="00844C90"/>
    <w:rsid w:val="00845ABE"/>
    <w:rsid w:val="00845F37"/>
    <w:rsid w:val="00871C41"/>
    <w:rsid w:val="00877602"/>
    <w:rsid w:val="00880C19"/>
    <w:rsid w:val="008A0C38"/>
    <w:rsid w:val="008B73A1"/>
    <w:rsid w:val="008D41A0"/>
    <w:rsid w:val="008E3FE5"/>
    <w:rsid w:val="008E7EC4"/>
    <w:rsid w:val="0091168B"/>
    <w:rsid w:val="0092761B"/>
    <w:rsid w:val="009451E8"/>
    <w:rsid w:val="0096397E"/>
    <w:rsid w:val="0097587D"/>
    <w:rsid w:val="00980C71"/>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C0C00"/>
    <w:rsid w:val="00AD134D"/>
    <w:rsid w:val="00B03D5F"/>
    <w:rsid w:val="00B0578D"/>
    <w:rsid w:val="00B60DFC"/>
    <w:rsid w:val="00B90B2A"/>
    <w:rsid w:val="00B91D4B"/>
    <w:rsid w:val="00BB59BE"/>
    <w:rsid w:val="00BC5F74"/>
    <w:rsid w:val="00BD0B42"/>
    <w:rsid w:val="00BD5E92"/>
    <w:rsid w:val="00BF3609"/>
    <w:rsid w:val="00C00991"/>
    <w:rsid w:val="00C17E2B"/>
    <w:rsid w:val="00C31E64"/>
    <w:rsid w:val="00C42E0D"/>
    <w:rsid w:val="00C77B14"/>
    <w:rsid w:val="00C93288"/>
    <w:rsid w:val="00C960BC"/>
    <w:rsid w:val="00CA3DD4"/>
    <w:rsid w:val="00CB7474"/>
    <w:rsid w:val="00CC4365"/>
    <w:rsid w:val="00CD4115"/>
    <w:rsid w:val="00D24EE8"/>
    <w:rsid w:val="00D2658D"/>
    <w:rsid w:val="00D379CA"/>
    <w:rsid w:val="00D40534"/>
    <w:rsid w:val="00D81151"/>
    <w:rsid w:val="00D87A64"/>
    <w:rsid w:val="00DA367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148B4"/>
    <w:rsid w:val="00F205FB"/>
    <w:rsid w:val="00F20926"/>
    <w:rsid w:val="00F216EC"/>
    <w:rsid w:val="00F23CDE"/>
    <w:rsid w:val="00F4084A"/>
    <w:rsid w:val="00F455C6"/>
    <w:rsid w:val="00F45880"/>
    <w:rsid w:val="00F47CB7"/>
    <w:rsid w:val="00F55617"/>
    <w:rsid w:val="00F57D39"/>
    <w:rsid w:val="00F6738B"/>
    <w:rsid w:val="00F72792"/>
    <w:rsid w:val="00F73DA9"/>
    <w:rsid w:val="00F801A7"/>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5:chartTrackingRefBased/>
  <w15:docId w15:val="{324C3404-3B74-7743-A7F7-4803C78C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lang w:eastAsia="en-US"/>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aliases w:val=" Char Char"/>
    <w:semiHidden/>
    <w:rPr>
      <w:rFonts w:cs="Verdana"/>
      <w:snapToGrid w:val="0"/>
      <w:sz w:val="24"/>
      <w:szCs w:val="24"/>
      <w:lang w:val="en-US" w:eastAsia="en-US" w:bidi="ar-SA"/>
    </w:rPr>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lang w:eastAsia="en-US"/>
    </w:rPr>
  </w:style>
  <w:style w:type="paragraph" w:styleId="Header">
    <w:name w:val="header"/>
    <w:basedOn w:val="Normal"/>
    <w:pPr>
      <w:tabs>
        <w:tab w:val="center" w:pos="4320"/>
        <w:tab w:val="right" w:pos="8640"/>
      </w:tabs>
    </w:pPr>
  </w:style>
  <w:style w:type="character" w:styleId="HTMLAcronym">
    <w:name w:val="HTML Acronym"/>
    <w:basedOn w:val="DefaultParagraphFont"/>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basedOn w:val="DefaultParagraphFont"/>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basedOn w:val="DefaultParagraphFont"/>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rPr>
      <w:lang w:eastAsia="en-US"/>
    </w:rPr>
  </w:style>
  <w:style w:type="paragraph" w:customStyle="1" w:styleId="Style9">
    <w:name w:val="Style 9"/>
    <w:pPr>
      <w:widowControl w:val="0"/>
      <w:autoSpaceDE w:val="0"/>
      <w:autoSpaceDN w:val="0"/>
      <w:adjustRightInd w:val="0"/>
    </w:pPr>
    <w:rPr>
      <w:sz w:val="24"/>
      <w:szCs w:val="24"/>
      <w:lang w:eastAsia="en-US"/>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basedOn w:val="DefaultParagraphFont"/>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u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u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
    <w:basedOn w:val="Normal"/>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Liron Lev-Mordechai</cp:lastModifiedBy>
  <cp:revision>2</cp:revision>
  <cp:lastPrinted>2018-10-18T23:37:00Z</cp:lastPrinted>
  <dcterms:created xsi:type="dcterms:W3CDTF">2021-11-25T02:04:00Z</dcterms:created>
  <dcterms:modified xsi:type="dcterms:W3CDTF">2021-11-25T02:04:00Z</dcterms:modified>
</cp:coreProperties>
</file>