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2BD80712" w:rsidR="008031B2" w:rsidRPr="00E66A2D" w:rsidRDefault="00874BD5" w:rsidP="00876FC8">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xml:space="preserve">, in a manner that necessitated relying on concurrent </w:t>
      </w:r>
      <w:r w:rsidR="00876FC8">
        <w:rPr>
          <w:rFonts w:asciiTheme="majorBidi" w:eastAsiaTheme="minorHAnsi" w:hAnsiTheme="majorBidi" w:cstheme="majorBidi"/>
          <w:b/>
          <w:bCs/>
        </w:rPr>
        <w:t xml:space="preserve">foveal </w:t>
      </w:r>
      <w:r w:rsidR="00927A01" w:rsidRPr="00E66A2D">
        <w:rPr>
          <w:rFonts w:asciiTheme="majorBidi" w:eastAsiaTheme="minorHAnsi" w:hAnsiTheme="majorBidi" w:cstheme="majorBidi"/>
          <w:b/>
          <w:bCs/>
        </w:rPr>
        <w:t>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r w:rsidR="00910B3A">
        <w:rPr>
          <w:rFonts w:asciiTheme="majorBidi" w:eastAsiaTheme="minorHAnsi" w:hAnsiTheme="majorBidi" w:cstheme="majorBidi"/>
          <w:b/>
          <w:bCs/>
        </w:rPr>
        <w:t xml:space="preserve">Explaining </w:t>
      </w:r>
      <w:r w:rsidR="00845605">
        <w:rPr>
          <w:rFonts w:asciiTheme="majorBidi" w:eastAsiaTheme="minorHAnsi" w:hAnsiTheme="majorBidi" w:cstheme="majorBidi"/>
          <w:b/>
          <w:bCs/>
        </w:rPr>
        <w:t xml:space="preserve">these observations </w:t>
      </w:r>
      <w:r w:rsidR="00910B3A">
        <w:rPr>
          <w:rFonts w:asciiTheme="majorBidi" w:eastAsiaTheme="minorHAnsi" w:hAnsiTheme="majorBidi" w:cstheme="majorBidi"/>
          <w:b/>
          <w:bCs/>
        </w:rPr>
        <w:t xml:space="preserve">in an open-loop scheme entails the existence of a detailed </w:t>
      </w:r>
      <w:r w:rsidR="00845605">
        <w:rPr>
          <w:rFonts w:asciiTheme="majorBidi" w:eastAsiaTheme="minorHAnsi" w:hAnsiTheme="majorBidi" w:cstheme="majorBidi"/>
          <w:b/>
          <w:bCs/>
        </w:rPr>
        <w:t xml:space="preserve">a-priori mapping between </w:t>
      </w:r>
      <w:r w:rsidR="00910B3A">
        <w:rPr>
          <w:rFonts w:asciiTheme="majorBidi" w:eastAsiaTheme="minorHAnsi" w:hAnsiTheme="majorBidi" w:cstheme="majorBidi"/>
          <w:b/>
          <w:bCs/>
        </w:rPr>
        <w:t>each combination of visual stimulus</w:t>
      </w:r>
      <w:r w:rsidR="00845605">
        <w:rPr>
          <w:rFonts w:asciiTheme="majorBidi" w:eastAsiaTheme="minorHAnsi" w:hAnsiTheme="majorBidi" w:cstheme="majorBidi"/>
          <w:b/>
          <w:bCs/>
        </w:rPr>
        <w:t xml:space="preserve"> and viewing conditions </w:t>
      </w:r>
      <w:r w:rsidR="00910B3A">
        <w:rPr>
          <w:rFonts w:asciiTheme="majorBidi" w:eastAsiaTheme="minorHAnsi" w:hAnsiTheme="majorBidi" w:cstheme="majorBidi"/>
          <w:b/>
          <w:bCs/>
        </w:rPr>
        <w:t>and each oculomotor variable. A far</w:t>
      </w:r>
      <w:r w:rsidR="00845605">
        <w:rPr>
          <w:rFonts w:asciiTheme="majorBidi" w:eastAsiaTheme="minorHAnsi" w:hAnsiTheme="majorBidi" w:cstheme="majorBidi"/>
          <w:b/>
          <w:bCs/>
        </w:rPr>
        <w:t xml:space="preserve"> more parsimonious </w:t>
      </w:r>
      <w:r w:rsidR="00910B3A">
        <w:rPr>
          <w:rFonts w:asciiTheme="majorBidi" w:eastAsiaTheme="minorHAnsi" w:hAnsiTheme="majorBidi" w:cstheme="majorBidi"/>
          <w:b/>
          <w:bCs/>
        </w:rPr>
        <w:t xml:space="preserve">explanation assumes one principle (closed-loop </w:t>
      </w:r>
      <w:r w:rsidR="00876FC8">
        <w:rPr>
          <w:rFonts w:asciiTheme="majorBidi" w:eastAsiaTheme="minorHAnsi" w:hAnsiTheme="majorBidi" w:cstheme="majorBidi"/>
          <w:b/>
          <w:bCs/>
        </w:rPr>
        <w:t>convergence</w:t>
      </w:r>
      <w:r w:rsidR="00910B3A">
        <w:rPr>
          <w:rFonts w:asciiTheme="majorBidi" w:eastAsiaTheme="minorHAnsi" w:hAnsiTheme="majorBidi" w:cstheme="majorBidi"/>
          <w:b/>
          <w:bCs/>
        </w:rPr>
        <w:t>) and two competing controlled variables.</w:t>
      </w:r>
      <w:r w:rsidR="004414A7">
        <w:rPr>
          <w:rFonts w:asciiTheme="majorBidi" w:eastAsiaTheme="minorHAnsi" w:hAnsiTheme="majorBidi" w:cstheme="majorBidi"/>
          <w:b/>
          <w:bCs/>
        </w:rPr>
        <w:t xml:space="preserve"> </w:t>
      </w:r>
      <w:r w:rsidR="00910B3A">
        <w:rPr>
          <w:rFonts w:asciiTheme="majorBidi" w:eastAsiaTheme="minorHAnsi" w:hAnsiTheme="majorBidi" w:cstheme="majorBidi"/>
          <w:b/>
          <w:bCs/>
        </w:rPr>
        <w:t>Accepting the more parsimonious explanation entails that</w:t>
      </w:r>
      <w:r w:rsidR="002F5A1D" w:rsidRPr="00E66A2D">
        <w:rPr>
          <w:rFonts w:asciiTheme="majorBidi" w:eastAsiaTheme="minorHAnsi" w:hAnsiTheme="majorBidi" w:cstheme="majorBidi"/>
          <w:b/>
          <w:bCs/>
        </w:rPr>
        <w:t xml:space="preserve"> vision </w:t>
      </w:r>
      <w:r w:rsidR="00910B3A">
        <w:rPr>
          <w:rFonts w:asciiTheme="majorBidi" w:eastAsiaTheme="minorHAnsi" w:hAnsiTheme="majorBidi" w:cstheme="majorBidi"/>
          <w:b/>
          <w:bCs/>
        </w:rPr>
        <w:t>is</w:t>
      </w:r>
      <w:r w:rsidR="002F5A1D" w:rsidRPr="00E66A2D">
        <w:rPr>
          <w:rFonts w:asciiTheme="majorBidi" w:eastAsiaTheme="minorHAnsi" w:hAnsiTheme="majorBidi" w:cstheme="majorBidi"/>
          <w:b/>
          <w:bCs/>
        </w:rPr>
        <w:t xml:space="preserve">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w:t>
      </w:r>
      <w:r w:rsidR="00876FC8">
        <w:rPr>
          <w:rFonts w:asciiTheme="majorBidi" w:eastAsiaTheme="minorHAnsi" w:hAnsiTheme="majorBidi" w:cstheme="majorBidi"/>
          <w:b/>
          <w:bCs/>
        </w:rPr>
        <w:t xml:space="preserve">and content </w:t>
      </w:r>
      <w:r w:rsidR="009974FE" w:rsidRPr="00E66A2D">
        <w:rPr>
          <w:rFonts w:asciiTheme="majorBidi" w:eastAsiaTheme="minorHAnsi" w:hAnsiTheme="majorBidi" w:cstheme="majorBidi"/>
          <w:b/>
          <w:bCs/>
        </w:rPr>
        <w:t xml:space="preserve">of </w:t>
      </w:r>
      <w:r w:rsidR="008031B2" w:rsidRPr="00E66A2D">
        <w:rPr>
          <w:rFonts w:asciiTheme="majorBidi" w:eastAsiaTheme="minorHAnsi" w:hAnsiTheme="majorBidi" w:cstheme="majorBidi"/>
          <w:b/>
          <w:bCs/>
        </w:rPr>
        <w:t>available external information.</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2E67A300" w:rsidR="004669A7" w:rsidRPr="00E66A2D" w:rsidRDefault="00383C93" w:rsidP="00D82EC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7792C1B" w:rsidR="00C85309" w:rsidRPr="00E66A2D" w:rsidRDefault="00846ABB" w:rsidP="00F21CD2">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 </w:instrTex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EN.CITE.DATA </w:instrText>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547AAE" w:rsidRPr="00446298">
        <w:rPr>
          <w:rFonts w:asciiTheme="majorBidi" w:hAnsiTheme="majorBidi" w:cstheme="majorBidi"/>
          <w:noProof/>
          <w:sz w:val="24"/>
          <w:szCs w:val="24"/>
          <w:vertAlign w:val="superscript"/>
        </w:rPr>
        <w:t>6-8</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perception-relevant oculomotor variables </w:t>
      </w:r>
      <w:r w:rsidR="00F21CD2" w:rsidRPr="00446298">
        <w:rPr>
          <w:rFonts w:asciiTheme="majorBidi" w:hAnsiTheme="majorBidi" w:cstheme="majorBidi"/>
          <w:sz w:val="24"/>
          <w:szCs w:val="24"/>
        </w:rPr>
        <w:t>are better explained in the light of open- or closed-loop dynamics.</w:t>
      </w:r>
      <w:r w:rsidR="00F21CD2">
        <w:rPr>
          <w:rFonts w:asciiTheme="majorBidi" w:hAnsiTheme="majorBidi" w:cstheme="majorBidi"/>
          <w:sz w:val="24"/>
          <w:szCs w:val="24"/>
        </w:rPr>
        <w:t xml:space="preserve"> </w:t>
      </w:r>
    </w:p>
    <w:p w14:paraId="437377D5" w14:textId="03B1D4EC" w:rsidR="00087D86" w:rsidRDefault="009177CC" w:rsidP="000166E4">
      <w:pPr>
        <w:widowControl w:val="0"/>
        <w:autoSpaceDE w:val="0"/>
        <w:autoSpaceDN w:val="0"/>
        <w:adjustRightInd w:val="0"/>
        <w:spacing w:line="360" w:lineRule="auto"/>
        <w:jc w:val="both"/>
        <w:rPr>
          <w:rFonts w:asciiTheme="majorBidi" w:hAnsiTheme="majorBidi" w:cstheme="majorBidi"/>
          <w:sz w:val="24"/>
          <w:szCs w:val="24"/>
        </w:rPr>
      </w:pPr>
      <w:r w:rsidRPr="00C80694">
        <w:rPr>
          <w:rFonts w:asciiTheme="majorBidi" w:hAnsiTheme="majorBidi" w:cstheme="majorBidi"/>
          <w:sz w:val="24"/>
          <w:szCs w:val="24"/>
        </w:rPr>
        <w:lastRenderedPageBreak/>
        <w:t xml:space="preserve">Assuming visual information is acquired during fixational pauses </w:t>
      </w:r>
      <w:r w:rsidR="000166E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&lt;EndNote&gt;&lt;Cite&gt;&lt;Author&gt;Burr&lt;/Author&gt;&lt;Year&gt;1981&lt;/Year&gt;&lt;RecNum&gt;1288&lt;/RecNum&gt;&lt;DisplayText&gt;&lt;style face="superscript"&gt;9&lt;/style&gt;&lt;/DisplayText&gt;&lt;record&gt;&lt;rec-number&gt;1288&lt;/rec-number&gt;&lt;foreign-keys&gt;&lt;key app="EN" db-id="ezafzxzzfdzzppewwsxx2rekv2efd0zsxpsp" timestamp="0"&gt;1288&lt;/key&gt;&lt;/foreign-keys&gt;&lt;ref-type name="Journal Article"&gt;17&lt;/ref-type&gt;&lt;contributors&gt;&lt;authors&gt;&lt;author&gt;Burr,D.C.&lt;/author&gt;&lt;/authors&gt;&lt;/contributors&gt;&lt;titles&gt;&lt;title&gt;Temporal summation of moving images by the human visual system&lt;/title&gt;&lt;secondary-title&gt;Proc.R.Soc.Lond.B.Biol.Sci.&lt;/secondary-title&gt;&lt;/titles&gt;&lt;pages&gt;321-339&lt;/pages&gt;&lt;volume&gt;211&lt;/volume&gt;&lt;keywords&gt;&lt;keyword&gt;psychophysics&lt;/keyword&gt;&lt;keyword&gt;Motion&lt;/keyword&gt;&lt;keyword&gt;Vision&lt;/keyword&gt;&lt;keyword&gt;blurring&lt;/keyword&gt;&lt;keyword&gt;human&lt;/keyword&gt;&lt;keyword&gt;Visual&lt;/keyword&gt;&lt;keyword&gt;AB&lt;/keyword&gt;&lt;keyword&gt;FUNCTION&lt;/keyword&gt;&lt;keyword&gt;duration&lt;/keyword&gt;&lt;keyword&gt;gratings&lt;/keyword&gt;&lt;keyword&gt;IN&lt;/keyword&gt;&lt;keyword&gt;IS&lt;/keyword&gt;&lt;keyword&gt;frequency&lt;/keyword&gt;&lt;keyword&gt;AN&lt;/keyword&gt;&lt;keyword&gt;electronic&lt;/keyword&gt;&lt;keyword&gt;IT&lt;/keyword&gt;&lt;keyword&gt;retina&lt;/keyword&gt;&lt;keyword&gt;EFFECTS&lt;/keyword&gt;&lt;keyword&gt;temporal&lt;/keyword&gt;&lt;keyword&gt;dot&lt;/keyword&gt;&lt;keyword&gt;ON&lt;/keyword&gt;&lt;keyword&gt;simulations&lt;/keyword&gt;&lt;/keywords&gt;&lt;dates&gt;&lt;year&gt;1981&lt;/year&gt;&lt;/dates&gt;&lt;label&gt;1292&lt;/label&gt;&lt;urls&gt;&lt;/urls&gt;&lt;/record&gt;&lt;/Cite&gt;&lt;/EndNote&gt;</w:instrText>
      </w:r>
      <w:r w:rsidR="000166E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9</w:t>
      </w:r>
      <w:r w:rsidR="000166E4">
        <w:rPr>
          <w:rFonts w:asciiTheme="majorBidi" w:hAnsiTheme="majorBidi" w:cstheme="majorBidi"/>
          <w:sz w:val="24"/>
          <w:szCs w:val="24"/>
        </w:rPr>
        <w:fldChar w:fldCharType="end"/>
      </w:r>
      <w:r w:rsidRPr="00C80694">
        <w:rPr>
          <w:rFonts w:asciiTheme="majorBidi" w:hAnsiTheme="majorBidi" w:cstheme="majorBidi"/>
          <w:sz w:val="24"/>
          <w:szCs w:val="24"/>
        </w:rPr>
        <w:t>(</w:t>
      </w:r>
      <w:r w:rsidRPr="00C80694">
        <w:rPr>
          <w:rFonts w:asciiTheme="majorBidi" w:hAnsiTheme="majorBidi" w:cstheme="majorBidi"/>
          <w:sz w:val="24"/>
          <w:szCs w:val="24"/>
          <w:highlight w:val="yellow"/>
        </w:rPr>
        <w:t>ref</w:t>
      </w:r>
      <w:r w:rsidRPr="00C80694">
        <w:rPr>
          <w:rFonts w:asciiTheme="majorBidi" w:hAnsiTheme="majorBidi" w:cstheme="majorBidi"/>
          <w:sz w:val="24"/>
          <w:szCs w:val="24"/>
        </w:rPr>
        <w:t>)</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r w:rsidR="00A43E78" w:rsidRPr="00D4261E">
        <w:rPr>
          <w:rFonts w:asciiTheme="majorBidi" w:hAnsiTheme="majorBidi" w:cstheme="majorBidi"/>
          <w:i/>
          <w:iCs/>
          <w:sz w:val="24"/>
          <w:szCs w:val="24"/>
        </w:rPr>
        <w:t>Sp</w:t>
      </w:r>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&lt;EndNote&gt;&lt;Cite&gt;&lt;Author&gt;Ahissar&lt;/Author&gt;&lt;Year&gt;2001&lt;/Year&gt;&lt;RecNum&gt;1830&lt;/RecNum&gt;&lt;DisplayText&gt;&lt;style face="superscript"&gt;3,10&lt;/style&gt;&lt;/DisplayText&gt;&lt;record&gt;&lt;rec-number&gt;1830&lt;/rec-number&gt;&lt;foreign-keys&gt;&lt;key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3,10</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&lt;EndNote&gt;&lt;Cite&gt;&lt;Author&gt;Gao&lt;/Author&gt;&lt;Year&gt;2015&lt;/Year&gt;&lt;RecNum&gt;3862&lt;/RecNum&gt;&lt;DisplayText&gt;&lt;style face="superscript"&gt;11&lt;/style&gt;&lt;/DisplayText&gt;&lt;record&gt;&lt;rec-number&gt;3862&lt;/rec-number&gt;&lt;foreign-keys&gt;&lt;key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11</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w:t>
      </w:r>
      <w:commentRangeStart w:id="0"/>
      <w:commentRangeStart w:id="1"/>
      <w:commentRangeStart w:id="2"/>
      <w:r w:rsidR="00093C5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r w:rsidR="00093C53" w:rsidRPr="00D4261E">
        <w:rPr>
          <w:rFonts w:asciiTheme="majorBidi" w:hAnsiTheme="majorBidi" w:cstheme="majorBidi"/>
          <w:i/>
          <w:iCs/>
          <w:sz w:val="24"/>
          <w:szCs w:val="24"/>
        </w:rPr>
        <w:t>Rs</w:t>
      </w:r>
      <w:r w:rsidR="00093C53" w:rsidRPr="00D4261E">
        <w:rPr>
          <w:rFonts w:asciiTheme="majorBidi" w:hAnsiTheme="majorBidi" w:cstheme="majorBidi"/>
          <w:sz w:val="24"/>
          <w:szCs w:val="24"/>
        </w:rPr>
        <w:t>)</w:t>
      </w:r>
      <w:commentRangeEnd w:id="0"/>
      <w:r w:rsidR="00F65B40" w:rsidRPr="00D4261E">
        <w:rPr>
          <w:rStyle w:val="CommentReference"/>
        </w:rPr>
        <w:commentReference w:id="0"/>
      </w:r>
      <w:commentRangeEnd w:id="1"/>
      <w:r w:rsidR="00714659" w:rsidRPr="00D4261E">
        <w:rPr>
          <w:rStyle w:val="CommentReference"/>
        </w:rPr>
        <w:commentReference w:id="1"/>
      </w:r>
      <w:commentRangeEnd w:id="2"/>
      <w:r w:rsidR="007528EB">
        <w:rPr>
          <w:rStyle w:val="CommentReference"/>
        </w:rPr>
        <w:commentReference w:id="2"/>
      </w:r>
      <w:r w:rsidR="00093C53" w:rsidRPr="00D4261E">
        <w:rPr>
          <w:rFonts w:asciiTheme="majorBidi" w:hAnsiTheme="majorBidi" w:cstheme="majorBidi"/>
          <w:sz w:val="24"/>
          <w:szCs w:val="24"/>
        </w:rPr>
        <w:t xml:space="preserve">, </w:t>
      </w:r>
      <w:r w:rsidR="00093C53" w:rsidRPr="00AE0EAB">
        <w:rPr>
          <w:rFonts w:asciiTheme="majorBidi" w:hAnsiTheme="majorBidi" w:cstheme="majorBidi"/>
          <w:sz w:val="24"/>
          <w:szCs w:val="24"/>
          <w:highlight w:val="yellow"/>
        </w:rPr>
        <w:t xml:space="preserve">these results are </w:t>
      </w:r>
      <w:r w:rsidR="00AE0EAB" w:rsidRPr="00AE0EAB">
        <w:rPr>
          <w:rFonts w:asciiTheme="majorBidi" w:hAnsiTheme="majorBidi" w:cstheme="majorBidi"/>
          <w:sz w:val="24"/>
          <w:szCs w:val="24"/>
          <w:highlight w:val="yellow"/>
        </w:rPr>
        <w:t xml:space="preserve">(i) </w:t>
      </w:r>
      <w:r w:rsidR="00093C53" w:rsidRPr="00AE0EAB">
        <w:rPr>
          <w:rFonts w:asciiTheme="majorBidi" w:hAnsiTheme="majorBidi" w:cstheme="majorBidi"/>
          <w:sz w:val="24"/>
          <w:szCs w:val="24"/>
          <w:highlight w:val="yellow"/>
        </w:rPr>
        <w:t>consistent with a parallel control of saccades and drift</w:t>
      </w:r>
      <w:r w:rsidR="00AE0EAB" w:rsidRPr="00AE0EAB">
        <w:rPr>
          <w:rFonts w:asciiTheme="majorBidi" w:hAnsiTheme="majorBidi" w:cstheme="majorBidi"/>
          <w:sz w:val="24"/>
          <w:szCs w:val="24"/>
          <w:highlight w:val="yellow"/>
        </w:rPr>
        <w:t xml:space="preserve"> and (ii) not consistent with a simple a-priori open-loop mapping between the visual input and oculomotor variables</w:t>
      </w:r>
      <w:r w:rsidR="00093C53" w:rsidRPr="00AE0EAB">
        <w:rPr>
          <w:rFonts w:asciiTheme="majorBidi" w:hAnsiTheme="majorBidi" w:cstheme="majorBidi"/>
          <w:sz w:val="24"/>
          <w:szCs w:val="24"/>
          <w:highlight w:val="yellow"/>
        </w:rPr>
        <w:t>.</w:t>
      </w:r>
    </w:p>
    <w:p w14:paraId="681DD2C9" w14:textId="5EC1901E" w:rsidR="00FA6179" w:rsidRDefault="00093C53" w:rsidP="000166E4">
      <w:pPr>
        <w:widowControl w:val="0"/>
        <w:autoSpaceDE w:val="0"/>
        <w:autoSpaceDN w:val="0"/>
        <w:adjustRightInd w:val="0"/>
        <w:spacing w:line="360" w:lineRule="auto"/>
        <w:jc w:val="both"/>
        <w:rPr>
          <w:rFonts w:asciiTheme="majorBidi" w:hAnsiTheme="majorBidi" w:cstheme="majorBidi"/>
          <w:sz w:val="24"/>
          <w:szCs w:val="24"/>
        </w:rPr>
      </w:pPr>
      <w:r w:rsidRPr="00D4261E">
        <w:rPr>
          <w:rFonts w:asciiTheme="majorBidi" w:hAnsiTheme="majorBidi" w:cstheme="majorBidi"/>
          <w:sz w:val="24"/>
          <w:szCs w:val="24"/>
        </w:rPr>
        <w:t>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w:t>
      </w:r>
      <w:commentRangeStart w:id="3"/>
      <w:commentRangeStart w:id="4"/>
      <w:r w:rsidR="00503A31" w:rsidRPr="00D4261E">
        <w:rPr>
          <w:rFonts w:asciiTheme="majorBidi" w:hAnsiTheme="majorBidi" w:cstheme="majorBidi"/>
          <w:sz w:val="24"/>
          <w:szCs w:val="24"/>
        </w:rPr>
        <w:t>control</w:t>
      </w:r>
      <w:r w:rsidR="00D4261E" w:rsidRPr="00D4261E">
        <w:rPr>
          <w:rFonts w:asciiTheme="majorBidi" w:hAnsiTheme="majorBidi" w:cstheme="majorBidi"/>
          <w:sz w:val="24"/>
          <w:szCs w:val="24"/>
        </w:rPr>
        <w:t>/</w:t>
      </w:r>
      <w:r w:rsidR="00D4261E" w:rsidRPr="00D4261E">
        <w:rPr>
          <w:rFonts w:asciiTheme="majorBidi" w:hAnsiTheme="majorBidi" w:cstheme="majorBidi"/>
          <w:sz w:val="24"/>
          <w:szCs w:val="24"/>
          <w:highlight w:val="green"/>
        </w:rPr>
        <w:t>maintenance/</w:t>
      </w:r>
      <w:r w:rsidR="00D4261E">
        <w:rPr>
          <w:rFonts w:asciiTheme="majorBidi" w:hAnsiTheme="majorBidi" w:cstheme="majorBidi"/>
          <w:sz w:val="24"/>
          <w:szCs w:val="24"/>
          <w:highlight w:val="green"/>
        </w:rPr>
        <w:t>range</w:t>
      </w:r>
      <w:commentRangeEnd w:id="3"/>
      <w:r w:rsidR="00AE0EAB">
        <w:rPr>
          <w:rStyle w:val="CommentReference"/>
        </w:rPr>
        <w:commentReference w:id="3"/>
      </w:r>
      <w:commentRangeEnd w:id="4"/>
      <w:r w:rsidR="007528EB">
        <w:rPr>
          <w:rStyle w:val="CommentReference"/>
        </w:rPr>
        <w:commentReference w:id="4"/>
      </w:r>
      <w:r w:rsidR="00503A31" w:rsidRPr="00505E96">
        <w:rPr>
          <w:rFonts w:asciiTheme="majorBidi" w:hAnsiTheme="majorBidi" w:cstheme="majorBidi"/>
          <w:sz w:val="24"/>
          <w:szCs w:val="24"/>
          <w:highlight w:val="yellow"/>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F61AC2">
        <w:rPr>
          <w:rFonts w:asciiTheme="majorBidi" w:hAnsiTheme="majorBidi" w:cstheme="majorBidi"/>
          <w:i/>
          <w:iCs/>
          <w:sz w:val="24"/>
          <w:szCs w:val="24"/>
        </w:rPr>
        <w:t>Sp</w:t>
      </w:r>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control</w:t>
      </w:r>
      <w:r w:rsidR="00F61AC2" w:rsidRPr="00F61AC2">
        <w:rPr>
          <w:rFonts w:asciiTheme="majorBidi" w:hAnsiTheme="majorBidi" w:cstheme="majorBidi"/>
          <w:sz w:val="24"/>
          <w:szCs w:val="24"/>
        </w:rPr>
        <w:t>/</w:t>
      </w:r>
      <w:r w:rsidR="00F61AC2" w:rsidRPr="00D4261E">
        <w:rPr>
          <w:rFonts w:asciiTheme="majorBidi" w:hAnsiTheme="majorBidi" w:cstheme="majorBidi"/>
          <w:sz w:val="24"/>
          <w:szCs w:val="24"/>
          <w:highlight w:val="green"/>
        </w:rPr>
        <w:t>maintenance/</w:t>
      </w:r>
      <w:r w:rsidR="00F61AC2">
        <w:rPr>
          <w:rFonts w:asciiTheme="majorBidi" w:hAnsiTheme="majorBidi" w:cstheme="majorBidi"/>
          <w:sz w:val="24"/>
          <w:szCs w:val="24"/>
          <w:highlight w:val="green"/>
        </w:rPr>
        <w:t>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r w:rsidR="00FA6179" w:rsidRPr="00F61AC2">
        <w:rPr>
          <w:rFonts w:asciiTheme="majorBidi" w:hAnsiTheme="majorBidi" w:cstheme="majorBidi"/>
          <w:i/>
          <w:iCs/>
          <w:sz w:val="24"/>
          <w:szCs w:val="24"/>
        </w:rPr>
        <w:t>Xp</w:t>
      </w:r>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C04B94">
        <w:rPr>
          <w:rFonts w:asciiTheme="majorBidi" w:hAnsiTheme="majorBidi" w:cstheme="majorBidi"/>
          <w:sz w:val="24"/>
          <w:szCs w:val="24"/>
          <w:highlight w:val="green"/>
        </w:rPr>
        <w:t>to maintain consistently</w:t>
      </w:r>
      <w:r w:rsidR="00253EAC" w:rsidRPr="00C04B94">
        <w:rPr>
          <w:rFonts w:asciiTheme="majorBidi" w:hAnsiTheme="majorBidi" w:cstheme="majorBidi"/>
          <w:sz w:val="24"/>
          <w:szCs w:val="24"/>
        </w:rPr>
        <w:t xml:space="preserve"> 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224AD13D" w:rsidR="006910B0" w:rsidRPr="00E66A2D" w:rsidRDefault="004E6ED2" w:rsidP="000166E4">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r w:rsidR="008A780A" w:rsidRPr="00AE0EAB">
        <w:rPr>
          <w:rFonts w:asciiTheme="majorBidi" w:hAnsiTheme="majorBidi" w:cstheme="majorBidi"/>
          <w:i/>
          <w:iCs/>
          <w:sz w:val="24"/>
          <w:szCs w:val="24"/>
        </w:rPr>
        <w:t>Sp</w:t>
      </w:r>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 xml:space="preserve">0 </w:t>
      </w:r>
      <w:r w:rsidR="003F5649" w:rsidRPr="00E66A2D">
        <w:rPr>
          <w:rFonts w:asciiTheme="majorBidi" w:hAnsiTheme="majorBidi" w:cstheme="majorBidi"/>
          <w:sz w:val="24"/>
          <w:szCs w:val="24"/>
        </w:rPr>
        <w:lastRenderedPageBreak/>
        <w:t>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&lt;EndNote&gt;&lt;Cite&gt;&lt;Author&gt;Fang&lt;/Author&gt;&lt;Year&gt;2018&lt;/Year&gt;&lt;RecNum&gt;3878&lt;/RecNum&gt;&lt;DisplayText&gt;&lt;style face="superscript"&gt;13&lt;/style&gt;&lt;/DisplayText&gt;&lt;record&gt;&lt;rec-number&gt;3878&lt;/rec-number&gt;&lt;foreign-keys&gt;&lt;key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13</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32A3B45A" w:rsidR="001C391C" w:rsidRPr="00E66A2D" w:rsidRDefault="001C391C" w:rsidP="0075538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52E451CE" w:rsidR="00416110" w:rsidRDefault="0043587C" w:rsidP="00FB10CD">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lastRenderedPageBreak/>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&lt;EndNote&gt;&lt;Cite&gt;&lt;Author&gt;Itti&lt;/Author&gt;&lt;Year&gt;2001&lt;/Year&gt;&lt;RecNum&gt;3590&lt;/RecNum&gt;&lt;DisplayText&gt;&lt;style face="superscript"&gt;5,14&lt;/style&gt;&lt;/DisplayText&gt;&lt;record&gt;&lt;rec-number&gt;3590&lt;/rec-number&gt;&lt;foreign-keys&gt;&lt;key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5,14</w:t>
      </w:r>
      <w:r w:rsidR="00377E24">
        <w:rPr>
          <w:rFonts w:asciiTheme="majorBidi" w:hAnsiTheme="majorBidi" w:cstheme="majorBidi"/>
          <w:sz w:val="24"/>
          <w:szCs w:val="24"/>
        </w:rPr>
        <w:fldChar w:fldCharType="end"/>
      </w:r>
      <w:r w:rsidR="00377E24">
        <w:rPr>
          <w:rFonts w:asciiTheme="majorBidi" w:hAnsiTheme="majorBidi" w:cstheme="majorBidi"/>
          <w:sz w:val="24"/>
          <w:szCs w:val="24"/>
        </w:rPr>
        <w:t>, since the target is not visible in most cases of saccadic jumps under tunneled viewing</w:t>
      </w:r>
      <w:r w:rsidR="00057D20">
        <w:rPr>
          <w:rFonts w:asciiTheme="majorBidi" w:hAnsiTheme="majorBidi" w:cstheme="majorBidi"/>
          <w:sz w:val="24"/>
          <w:szCs w:val="24"/>
        </w:rPr>
        <w:t xml:space="preserve"> </w:t>
      </w:r>
      <w:r w:rsidR="00057D20" w:rsidRPr="007461F7">
        <w:rPr>
          <w:rFonts w:asciiTheme="majorBidi" w:hAnsiTheme="majorBidi" w:cstheme="majorBidi"/>
          <w:sz w:val="24"/>
          <w:szCs w:val="24"/>
        </w:rPr>
        <w:t xml:space="preserve">(mean saccadic amplitude was significantly larger than window size, </w:t>
      </w:r>
      <w:r w:rsidR="00AD7BEF" w:rsidRPr="007461F7">
        <w:rPr>
          <w:rFonts w:asciiTheme="majorBidi" w:hAnsiTheme="majorBidi" w:cstheme="majorBidi"/>
          <w:sz w:val="24"/>
          <w:szCs w:val="24"/>
        </w:rPr>
        <w:t>3.45</w:t>
      </w:r>
      <w:r w:rsidR="007461F7" w:rsidRPr="007461F7">
        <w:rPr>
          <w:rFonts w:asciiTheme="majorBidi" w:hAnsiTheme="majorBidi" w:cstheme="majorBidi"/>
          <w:sz w:val="24"/>
          <w:szCs w:val="24"/>
        </w:rPr>
        <w:t>±</w:t>
      </w:r>
      <w:r w:rsidR="00AD7BEF" w:rsidRPr="007461F7">
        <w:rPr>
          <w:rFonts w:asciiTheme="majorBidi" w:hAnsiTheme="majorBidi" w:cstheme="majorBidi"/>
          <w:sz w:val="24"/>
          <w:szCs w:val="24"/>
        </w:rPr>
        <w:t>0.07</w:t>
      </w:r>
      <w:r w:rsidR="007461F7" w:rsidRPr="007461F7">
        <w:rPr>
          <w:rFonts w:asciiTheme="majorBidi" w:hAnsiTheme="majorBidi" w:cstheme="majorBidi"/>
          <w:sz w:val="24"/>
          <w:szCs w:val="24"/>
        </w:rPr>
        <w:t xml:space="preserve"> </w:t>
      </w:r>
      <w:r w:rsidR="00057D20" w:rsidRPr="007461F7">
        <w:rPr>
          <w:rFonts w:asciiTheme="majorBidi" w:hAnsiTheme="majorBidi" w:cstheme="majorBidi"/>
          <w:sz w:val="24"/>
          <w:szCs w:val="24"/>
        </w:rPr>
        <w:t xml:space="preserve">vs </w:t>
      </w:r>
      <w:r w:rsidR="00AD7BEF" w:rsidRPr="007461F7">
        <w:rPr>
          <w:rFonts w:asciiTheme="majorBidi" w:hAnsiTheme="majorBidi" w:cstheme="majorBidi"/>
          <w:sz w:val="24"/>
          <w:szCs w:val="24"/>
        </w:rPr>
        <w:t xml:space="preserve">2.90 </w:t>
      </w:r>
      <w:bookmarkStart w:id="5" w:name="_GoBack"/>
      <w:bookmarkEnd w:id="5"/>
      <w:r w:rsidR="00AD7BEF" w:rsidRPr="00FB10CD">
        <w:rPr>
          <w:rFonts w:asciiTheme="majorBidi" w:hAnsiTheme="majorBidi" w:cstheme="majorBidi"/>
          <w:sz w:val="24"/>
          <w:szCs w:val="24"/>
        </w:rPr>
        <w:t>deg</w:t>
      </w:r>
      <w:r w:rsidR="00C21B73" w:rsidRPr="00FB10CD">
        <w:rPr>
          <w:rFonts w:asciiTheme="majorBidi" w:hAnsiTheme="majorBidi" w:cstheme="majorBidi"/>
          <w:sz w:val="24"/>
          <w:szCs w:val="24"/>
        </w:rPr>
        <w:t>;</w:t>
      </w:r>
      <w:r w:rsidR="00057D20" w:rsidRPr="00FB10CD">
        <w:rPr>
          <w:rFonts w:asciiTheme="majorBidi" w:hAnsiTheme="majorBidi" w:cstheme="majorBidi"/>
          <w:sz w:val="24"/>
          <w:szCs w:val="24"/>
        </w:rPr>
        <w:t xml:space="preserve"> p&lt;</w:t>
      </w:r>
      <w:r w:rsidR="00FB10CD" w:rsidRPr="00FB10CD">
        <w:rPr>
          <w:rFonts w:asciiTheme="majorBidi" w:hAnsiTheme="majorBidi" w:cstheme="majorBidi"/>
          <w:sz w:val="24"/>
          <w:szCs w:val="24"/>
        </w:rPr>
        <w:t>0</w:t>
      </w:r>
      <w:r w:rsidR="00FB10CD">
        <w:rPr>
          <w:rFonts w:asciiTheme="majorBidi" w:hAnsiTheme="majorBidi" w:cstheme="majorBidi"/>
          <w:sz w:val="24"/>
          <w:szCs w:val="24"/>
        </w:rPr>
        <w:t>.05</w:t>
      </w:r>
      <w:r w:rsidR="00FB10CD" w:rsidRPr="00FB10CD">
        <w:rPr>
          <w:rFonts w:asciiTheme="majorBidi" w:hAnsiTheme="majorBidi" w:cstheme="majorBidi"/>
          <w:sz w:val="24"/>
          <w:szCs w:val="24"/>
        </w:rPr>
        <w:t xml:space="preserve"> </w:t>
      </w:r>
      <w:r w:rsidR="00FB10CD">
        <w:rPr>
          <w:rFonts w:asciiTheme="majorBidi" w:hAnsiTheme="majorBidi" w:cstheme="majorBidi"/>
          <w:sz w:val="24"/>
          <w:szCs w:val="24"/>
        </w:rPr>
        <w:t>,one-tailed t-test</w:t>
      </w:r>
      <w:r w:rsidR="00057D20" w:rsidRPr="007461F7">
        <w:rPr>
          <w:rFonts w:asciiTheme="majorBidi" w:hAnsiTheme="majorBidi" w:cstheme="majorBidi"/>
          <w:sz w:val="24"/>
          <w:szCs w:val="24"/>
        </w:rPr>
        <w:t>)</w:t>
      </w:r>
      <w:r w:rsidR="00377E24">
        <w:rPr>
          <w:rFonts w:asciiTheme="majorBidi" w:hAnsiTheme="majorBidi" w:cstheme="majorBidi"/>
          <w:sz w:val="24"/>
          <w:szCs w:val="24"/>
        </w:rPr>
        <w:t xml:space="preserve">. </w:t>
      </w:r>
      <w:r w:rsidR="00057D20">
        <w:rPr>
          <w:rFonts w:asciiTheme="majorBidi" w:hAnsiTheme="majorBidi" w:cstheme="majorBidi"/>
          <w:sz w:val="24"/>
          <w:szCs w:val="24"/>
        </w:rPr>
        <w:t>Border-following here must depend on the visual information acquired during the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5B37DFD8" w:rsidR="00076720" w:rsidRPr="00E66A2D" w:rsidRDefault="00B16A7D"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16</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222E437E" w:rsidR="009F6463" w:rsidRPr="00E66A2D" w:rsidRDefault="00874BD5"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2,15,17-20</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15,21,22</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xml:space="preserve">, which decreases the </w:t>
      </w:r>
      <w:r w:rsidR="00D2767C">
        <w:rPr>
          <w:rFonts w:asciiTheme="majorBidi" w:hAnsiTheme="majorBidi" w:cstheme="majorBidi"/>
          <w:sz w:val="24"/>
          <w:szCs w:val="24"/>
        </w:rPr>
        <w:lastRenderedPageBreak/>
        <w:t>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1,5,23-26</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7</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w:t>
      </w:r>
      <w:r w:rsidRPr="00E66A2D">
        <w:rPr>
          <w:rFonts w:asciiTheme="majorBidi" w:hAnsiTheme="majorBidi" w:cstheme="majorBidi"/>
          <w:sz w:val="24"/>
          <w:szCs w:val="24"/>
        </w:rPr>
        <w:lastRenderedPageBreak/>
        <w:t xml:space="preserve">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4B275511" w:rsidR="00584F0B" w:rsidRPr="00805277" w:rsidRDefault="00584F0B" w:rsidP="000166E4">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0166E4">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face="superscript"&gt;27&lt;/style&gt;&lt;/DisplayText&gt;&lt;record&gt;&lt;rec-number&gt;3523&lt;/rec-number&gt;&lt;foreign-keys&gt;&lt;key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0166E4" w:rsidRPr="000166E4">
        <w:rPr>
          <w:rFonts w:asciiTheme="majorBidi" w:hAnsiTheme="majorBidi" w:cstheme="majorBidi"/>
          <w:noProof/>
          <w:sz w:val="24"/>
          <w:szCs w:val="24"/>
          <w:vertAlign w:val="superscript"/>
        </w:rPr>
        <w:t>27</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w:t>
      </w:r>
      <w:r w:rsidR="005B0ECF" w:rsidRPr="00805277">
        <w:rPr>
          <w:rFonts w:asciiTheme="majorBidi" w:hAnsiTheme="majorBidi" w:cstheme="majorBidi"/>
          <w:color w:val="000000" w:themeColor="text1"/>
          <w:sz w:val="24"/>
          <w:szCs w:val="24"/>
        </w:rPr>
        <w:lastRenderedPageBreak/>
        <w:t xml:space="preserve">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6"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6"/>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2DC3E4CE" w:rsidR="00CF3761" w:rsidRPr="00072D66" w:rsidRDefault="00321968" w:rsidP="00B66531">
      <w:pPr>
        <w:spacing w:line="360" w:lineRule="auto"/>
        <w:jc w:val="both"/>
        <w:rPr>
          <w:rFonts w:asciiTheme="majorBidi" w:hAnsiTheme="majorBidi" w:cstheme="majorBidi"/>
        </w:rPr>
      </w:pPr>
      <w:r w:rsidRPr="006B1209">
        <w:rPr>
          <w:rFonts w:asciiTheme="majorBidi" w:hAnsiTheme="majorBidi" w:cstheme="majorBidi"/>
          <w:i/>
          <w:iCs/>
        </w:rPr>
        <w:t>Statistical analyses.</w:t>
      </w:r>
      <w:r w:rsidRPr="006B1209">
        <w:rPr>
          <w:rFonts w:asciiTheme="majorBidi" w:hAnsiTheme="majorBidi" w:cstheme="majorBidi"/>
        </w:rPr>
        <w:t xml:space="preserve"> Two-tailed t-tests were used to evaluate the significance of differences in the mean values of motor variables (</w:t>
      </w:r>
      <w:commentRangeStart w:id="7"/>
      <w:r w:rsidRPr="006B1209">
        <w:rPr>
          <w:rFonts w:asciiTheme="majorBidi" w:hAnsiTheme="majorBidi" w:cstheme="majorBidi"/>
        </w:rPr>
        <w:t>saccadic rate, drift speed, drift curvature index</w:t>
      </w:r>
      <w:commentRangeEnd w:id="7"/>
      <w:r w:rsidR="00B66531">
        <w:rPr>
          <w:rStyle w:val="CommentReference"/>
        </w:rPr>
        <w:commentReference w:id="7"/>
      </w:r>
      <w:r w:rsidRPr="006B1209">
        <w:rPr>
          <w:rFonts w:asciiTheme="majorBidi" w:hAnsiTheme="majorBidi" w:cstheme="majorBidi"/>
        </w:rPr>
        <w:t>)</w:t>
      </w:r>
      <w:r w:rsidR="00B66531">
        <w:rPr>
          <w:rFonts w:asciiTheme="majorBidi" w:hAnsiTheme="majorBidi" w:cstheme="majorBidi"/>
        </w:rPr>
        <w:t xml:space="preserve">, all of which exhibited normal distribution </w:t>
      </w:r>
      <w:r w:rsidR="00B66531" w:rsidRPr="00B66531">
        <w:rPr>
          <w:rFonts w:asciiTheme="majorBidi" w:hAnsiTheme="majorBidi" w:cstheme="majorBidi"/>
          <w:highlight w:val="yellow"/>
        </w:rPr>
        <w:t>(n &gt; XX</w:t>
      </w:r>
      <w:r w:rsidR="00B66531">
        <w:rPr>
          <w:rFonts w:asciiTheme="majorBidi" w:hAnsiTheme="majorBidi" w:cstheme="majorBidi"/>
        </w:rPr>
        <w:t>) for all subje</w:t>
      </w:r>
      <w:r w:rsidR="00B66531" w:rsidRPr="00B66531">
        <w:rPr>
          <w:rFonts w:asciiTheme="majorBidi" w:hAnsiTheme="majorBidi" w:cstheme="majorBidi"/>
        </w:rPr>
        <w:t>cts</w:t>
      </w:r>
      <w:r w:rsidRPr="00B66531">
        <w:rPr>
          <w:rFonts w:asciiTheme="majorBidi" w:hAnsiTheme="majorBidi" w:cstheme="majorBidi"/>
        </w:rPr>
        <w:t>. V</w:t>
      </w:r>
      <w:r w:rsidRPr="006B1209">
        <w:rPr>
          <w:rFonts w:asciiTheme="majorBidi" w:hAnsiTheme="majorBidi" w:cstheme="majorBidi"/>
        </w:rPr>
        <w:t>ariances were compared via the corresponding coefficients of variation (CV = variance/mean). Data are expressed as mean ± S.E.M. Shape presentation order was randomized using a uniform distribution.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8" w:name="OLE_LINK10"/>
    <w:bookmarkStart w:id="9" w:name="OLE_LINK11"/>
    <w:bookmarkStart w:id="10" w:name="OLE_LINK9"/>
    <w:p w14:paraId="1D90C37F" w14:textId="77777777" w:rsidR="000166E4" w:rsidRPr="000166E4" w:rsidRDefault="00547AAE" w:rsidP="000166E4">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0166E4" w:rsidRPr="000166E4">
        <w:t>1</w:t>
      </w:r>
      <w:r w:rsidR="000166E4" w:rsidRPr="000166E4">
        <w:tab/>
        <w:t xml:space="preserve">Noton, D. &amp; Stark, L. Scanpaths in eye movements during pattern perception. </w:t>
      </w:r>
      <w:r w:rsidR="000166E4" w:rsidRPr="000166E4">
        <w:rPr>
          <w:i/>
        </w:rPr>
        <w:t>Science</w:t>
      </w:r>
      <w:r w:rsidR="000166E4" w:rsidRPr="000166E4">
        <w:t xml:space="preserve"> </w:t>
      </w:r>
      <w:r w:rsidR="000166E4" w:rsidRPr="000166E4">
        <w:rPr>
          <w:b/>
        </w:rPr>
        <w:t>171</w:t>
      </w:r>
      <w:r w:rsidR="000166E4" w:rsidRPr="000166E4">
        <w:t>, 308-311. (1971).</w:t>
      </w:r>
    </w:p>
    <w:p w14:paraId="3EE52485" w14:textId="77777777" w:rsidR="000166E4" w:rsidRPr="000166E4" w:rsidRDefault="000166E4" w:rsidP="000166E4">
      <w:pPr>
        <w:pStyle w:val="EndNoteBibliography"/>
        <w:spacing w:after="0"/>
        <w:ind w:left="720" w:hanging="720"/>
      </w:pPr>
      <w:r w:rsidRPr="000166E4">
        <w:t>2</w:t>
      </w:r>
      <w:r w:rsidRPr="000166E4">
        <w:tab/>
        <w:t xml:space="preserve">Steinman, R. M. &amp; Levinson, J. Z. in </w:t>
      </w:r>
      <w:r w:rsidRPr="000166E4">
        <w:rPr>
          <w:i/>
        </w:rPr>
        <w:t>Eye Movements and Their Role in Visual and Cognitive Processes</w:t>
      </w:r>
      <w:r w:rsidRPr="000166E4">
        <w:t xml:space="preserve">   (ed E. Kowler)  115-212 (Elsevier, 1990).</w:t>
      </w:r>
    </w:p>
    <w:p w14:paraId="5F4564B5" w14:textId="77777777" w:rsidR="000166E4" w:rsidRPr="000166E4" w:rsidRDefault="000166E4" w:rsidP="000166E4">
      <w:pPr>
        <w:pStyle w:val="EndNoteBibliography"/>
        <w:spacing w:after="0"/>
        <w:ind w:left="720" w:hanging="720"/>
      </w:pPr>
      <w:r w:rsidRPr="000166E4">
        <w:t>3</w:t>
      </w:r>
      <w:r w:rsidRPr="000166E4">
        <w:tab/>
        <w:t xml:space="preserve">Rucci, M. &amp; Victor, J. D. The unsteady eye: an information-processing stage, not a bug. </w:t>
      </w:r>
      <w:r w:rsidRPr="000166E4">
        <w:rPr>
          <w:i/>
        </w:rPr>
        <w:t>Trends in Neurosciences</w:t>
      </w:r>
      <w:r w:rsidRPr="000166E4">
        <w:t xml:space="preserve"> </w:t>
      </w:r>
      <w:r w:rsidRPr="000166E4">
        <w:rPr>
          <w:b/>
        </w:rPr>
        <w:t>38</w:t>
      </w:r>
      <w:r w:rsidRPr="000166E4">
        <w:t>, 195-206 (2015).</w:t>
      </w:r>
    </w:p>
    <w:p w14:paraId="3EA7325D" w14:textId="77777777" w:rsidR="000166E4" w:rsidRPr="000166E4" w:rsidRDefault="000166E4" w:rsidP="000166E4">
      <w:pPr>
        <w:pStyle w:val="EndNoteBibliography"/>
        <w:spacing w:after="0"/>
        <w:ind w:left="720" w:hanging="720"/>
      </w:pPr>
      <w:r w:rsidRPr="000166E4">
        <w:t>4</w:t>
      </w:r>
      <w:r w:rsidRPr="000166E4">
        <w:tab/>
        <w:t xml:space="preserve">Pitkow, X., Sompolinsky, H. &amp; Meister, M. A neural computation for visual acuity in the presence of eye movements. </w:t>
      </w:r>
      <w:r w:rsidRPr="000166E4">
        <w:rPr>
          <w:i/>
        </w:rPr>
        <w:t>PLoS Biol</w:t>
      </w:r>
      <w:r w:rsidRPr="000166E4">
        <w:t xml:space="preserve"> </w:t>
      </w:r>
      <w:r w:rsidRPr="000166E4">
        <w:rPr>
          <w:b/>
        </w:rPr>
        <w:t>5</w:t>
      </w:r>
      <w:r w:rsidRPr="000166E4">
        <w:t>, e331 (2007).</w:t>
      </w:r>
    </w:p>
    <w:p w14:paraId="59F4F4AE" w14:textId="77777777" w:rsidR="000166E4" w:rsidRPr="000166E4" w:rsidRDefault="000166E4" w:rsidP="000166E4">
      <w:pPr>
        <w:pStyle w:val="EndNoteBibliography"/>
        <w:spacing w:after="0"/>
        <w:ind w:left="720" w:hanging="720"/>
      </w:pPr>
      <w:r w:rsidRPr="000166E4">
        <w:t>5</w:t>
      </w:r>
      <w:r w:rsidRPr="000166E4">
        <w:tab/>
        <w:t xml:space="preserve">Schütz, A. C., Braun, D. I. &amp; Gegenfurtner, K. R. Eye movements and perception: A selective review. </w:t>
      </w:r>
      <w:r w:rsidRPr="000166E4">
        <w:rPr>
          <w:i/>
        </w:rPr>
        <w:t>Journal of vision</w:t>
      </w:r>
      <w:r w:rsidRPr="000166E4">
        <w:t xml:space="preserve"> </w:t>
      </w:r>
      <w:r w:rsidRPr="000166E4">
        <w:rPr>
          <w:b/>
        </w:rPr>
        <w:t>11</w:t>
      </w:r>
      <w:r w:rsidRPr="000166E4">
        <w:t>, 9-9 (2011).</w:t>
      </w:r>
    </w:p>
    <w:p w14:paraId="093729A6" w14:textId="77777777" w:rsidR="000166E4" w:rsidRPr="000166E4" w:rsidRDefault="000166E4" w:rsidP="000166E4">
      <w:pPr>
        <w:pStyle w:val="EndNoteBibliography"/>
        <w:spacing w:after="0"/>
        <w:ind w:left="720" w:hanging="720"/>
      </w:pPr>
      <w:r w:rsidRPr="000166E4">
        <w:t>6</w:t>
      </w:r>
      <w:r w:rsidRPr="000166E4">
        <w:tab/>
        <w:t xml:space="preserve">Marken, R. S. You say you had a revolution: Methodological foundations of closed-loop psychology. </w:t>
      </w:r>
      <w:r w:rsidRPr="000166E4">
        <w:rPr>
          <w:i/>
        </w:rPr>
        <w:t>Review of General Psychology</w:t>
      </w:r>
      <w:r w:rsidRPr="000166E4">
        <w:t xml:space="preserve"> </w:t>
      </w:r>
      <w:r w:rsidRPr="000166E4">
        <w:rPr>
          <w:b/>
        </w:rPr>
        <w:t>13</w:t>
      </w:r>
      <w:r w:rsidRPr="000166E4">
        <w:t>, 137 (2009).</w:t>
      </w:r>
    </w:p>
    <w:p w14:paraId="1A4B2A68" w14:textId="77777777" w:rsidR="000166E4" w:rsidRPr="000166E4" w:rsidRDefault="000166E4" w:rsidP="000166E4">
      <w:pPr>
        <w:pStyle w:val="EndNoteBibliography"/>
        <w:spacing w:after="0"/>
        <w:ind w:left="720" w:hanging="720"/>
      </w:pPr>
      <w:r w:rsidRPr="000166E4">
        <w:t>7</w:t>
      </w:r>
      <w:r w:rsidRPr="000166E4">
        <w:tab/>
        <w:t xml:space="preserve">Ahissar, E. &amp; Assa, E. Perception as a closed-loop convergence process. </w:t>
      </w:r>
      <w:r w:rsidRPr="000166E4">
        <w:rPr>
          <w:i/>
        </w:rPr>
        <w:t>eLife</w:t>
      </w:r>
      <w:r w:rsidRPr="000166E4">
        <w:t xml:space="preserve"> </w:t>
      </w:r>
      <w:r w:rsidRPr="000166E4">
        <w:rPr>
          <w:b/>
        </w:rPr>
        <w:t>5</w:t>
      </w:r>
      <w:r w:rsidRPr="000166E4">
        <w:t>, e12830 (2016).</w:t>
      </w:r>
    </w:p>
    <w:p w14:paraId="37E0053E" w14:textId="77777777" w:rsidR="000166E4" w:rsidRPr="000166E4" w:rsidRDefault="000166E4" w:rsidP="000166E4">
      <w:pPr>
        <w:pStyle w:val="EndNoteBibliography"/>
        <w:spacing w:after="0"/>
        <w:ind w:left="720" w:hanging="720"/>
      </w:pPr>
      <w:r w:rsidRPr="000166E4">
        <w:t>8</w:t>
      </w:r>
      <w:r w:rsidRPr="000166E4">
        <w:tab/>
        <w:t xml:space="preserve">Buckley, C. L. &amp; Toyoizumi, T. A theory of how active behavior stabilises neural activity: Neural gain modulation by closed-loop environmental feedback. </w:t>
      </w:r>
      <w:r w:rsidRPr="000166E4">
        <w:rPr>
          <w:i/>
        </w:rPr>
        <w:t>PLoS computational biology</w:t>
      </w:r>
      <w:r w:rsidRPr="000166E4">
        <w:t xml:space="preserve"> </w:t>
      </w:r>
      <w:r w:rsidRPr="000166E4">
        <w:rPr>
          <w:b/>
        </w:rPr>
        <w:t>14</w:t>
      </w:r>
      <w:r w:rsidRPr="000166E4">
        <w:t>, e1005926 (2018).</w:t>
      </w:r>
    </w:p>
    <w:p w14:paraId="3AA5305A" w14:textId="77777777" w:rsidR="000166E4" w:rsidRPr="000166E4" w:rsidRDefault="000166E4" w:rsidP="000166E4">
      <w:pPr>
        <w:pStyle w:val="EndNoteBibliography"/>
        <w:spacing w:after="0"/>
        <w:ind w:left="720" w:hanging="720"/>
      </w:pPr>
      <w:r w:rsidRPr="000166E4">
        <w:t>9</w:t>
      </w:r>
      <w:r w:rsidRPr="000166E4">
        <w:tab/>
        <w:t xml:space="preserve">Burr, D. C. Temporal summation of moving images by the human visual system. </w:t>
      </w:r>
      <w:r w:rsidRPr="000166E4">
        <w:rPr>
          <w:i/>
        </w:rPr>
        <w:t>Proc.R.Soc.Lond.B.Biol.Sci.</w:t>
      </w:r>
      <w:r w:rsidRPr="000166E4">
        <w:t xml:space="preserve"> </w:t>
      </w:r>
      <w:r w:rsidRPr="000166E4">
        <w:rPr>
          <w:b/>
        </w:rPr>
        <w:t>211</w:t>
      </w:r>
      <w:r w:rsidRPr="000166E4">
        <w:t>, 321-339 (1981).</w:t>
      </w:r>
    </w:p>
    <w:p w14:paraId="5C2FD248" w14:textId="77777777" w:rsidR="000166E4" w:rsidRPr="000166E4" w:rsidRDefault="000166E4" w:rsidP="000166E4">
      <w:pPr>
        <w:pStyle w:val="EndNoteBibliography"/>
        <w:spacing w:after="0"/>
        <w:ind w:left="720" w:hanging="720"/>
      </w:pPr>
      <w:r w:rsidRPr="000166E4">
        <w:t>10</w:t>
      </w:r>
      <w:r w:rsidRPr="000166E4">
        <w:tab/>
        <w:t xml:space="preserve">Ahissar, E. &amp; Arieli, A. Figuring space by time. </w:t>
      </w:r>
      <w:r w:rsidRPr="000166E4">
        <w:rPr>
          <w:i/>
        </w:rPr>
        <w:t>Neuron</w:t>
      </w:r>
      <w:r w:rsidRPr="000166E4">
        <w:t xml:space="preserve"> </w:t>
      </w:r>
      <w:r w:rsidRPr="000166E4">
        <w:rPr>
          <w:b/>
        </w:rPr>
        <w:t>32</w:t>
      </w:r>
      <w:r w:rsidRPr="000166E4">
        <w:t>, 185-201 (2001).</w:t>
      </w:r>
    </w:p>
    <w:p w14:paraId="551DA3F3" w14:textId="77777777" w:rsidR="000166E4" w:rsidRPr="000166E4" w:rsidRDefault="000166E4" w:rsidP="000166E4">
      <w:pPr>
        <w:pStyle w:val="EndNoteBibliography"/>
        <w:spacing w:after="0"/>
        <w:ind w:left="720" w:hanging="720"/>
      </w:pPr>
      <w:r w:rsidRPr="000166E4">
        <w:lastRenderedPageBreak/>
        <w:t>11</w:t>
      </w:r>
      <w:r w:rsidRPr="000166E4">
        <w:tab/>
        <w:t xml:space="preserve">Gao, X., Yan, H. &amp; Sun, H.-j. Modulation of microsaccade rate by task difficulty revealed through between-and within-trial comparisons. </w:t>
      </w:r>
      <w:r w:rsidRPr="000166E4">
        <w:rPr>
          <w:i/>
        </w:rPr>
        <w:t>Journal of vision</w:t>
      </w:r>
      <w:r w:rsidRPr="000166E4">
        <w:t xml:space="preserve"> </w:t>
      </w:r>
      <w:r w:rsidRPr="000166E4">
        <w:rPr>
          <w:b/>
        </w:rPr>
        <w:t>15</w:t>
      </w:r>
      <w:r w:rsidRPr="000166E4">
        <w:t>, 3-3 (2015).</w:t>
      </w:r>
    </w:p>
    <w:p w14:paraId="3C192DB8" w14:textId="77777777" w:rsidR="000166E4" w:rsidRPr="000166E4" w:rsidRDefault="000166E4" w:rsidP="000166E4">
      <w:pPr>
        <w:pStyle w:val="EndNoteBibliography"/>
        <w:spacing w:after="0"/>
        <w:ind w:left="720" w:hanging="720"/>
      </w:pPr>
      <w:r w:rsidRPr="000166E4">
        <w:t>12</w:t>
      </w:r>
      <w:r w:rsidRPr="000166E4">
        <w:tab/>
        <w:t xml:space="preserve">Ahissar, E., Ozana, S. &amp; Arieli, A. 1-D Vision: Encoding of Eye Movements by Simple Receptive Fields. </w:t>
      </w:r>
      <w:r w:rsidRPr="000166E4">
        <w:rPr>
          <w:i/>
        </w:rPr>
        <w:t>Perception</w:t>
      </w:r>
      <w:r w:rsidRPr="000166E4">
        <w:t xml:space="preserve"> </w:t>
      </w:r>
      <w:r w:rsidRPr="000166E4">
        <w:rPr>
          <w:b/>
        </w:rPr>
        <w:t>44</w:t>
      </w:r>
      <w:r w:rsidRPr="000166E4">
        <w:t>, 986-994 (2015).</w:t>
      </w:r>
    </w:p>
    <w:p w14:paraId="51434319" w14:textId="77777777" w:rsidR="000166E4" w:rsidRPr="000166E4" w:rsidRDefault="000166E4" w:rsidP="000166E4">
      <w:pPr>
        <w:pStyle w:val="EndNoteBibliography"/>
        <w:spacing w:after="0"/>
        <w:ind w:left="720" w:hanging="720"/>
      </w:pPr>
      <w:r w:rsidRPr="000166E4">
        <w:t>13</w:t>
      </w:r>
      <w:r w:rsidRPr="000166E4">
        <w:tab/>
        <w:t xml:space="preserve">Fang, Y., Gill, C., Poletti, M. &amp; Rucci, M. Monocular microsaccades: Do they really occur? </w:t>
      </w:r>
      <w:r w:rsidRPr="000166E4">
        <w:rPr>
          <w:i/>
        </w:rPr>
        <w:t>Journal of vision</w:t>
      </w:r>
      <w:r w:rsidRPr="000166E4">
        <w:t xml:space="preserve"> </w:t>
      </w:r>
      <w:r w:rsidRPr="000166E4">
        <w:rPr>
          <w:b/>
        </w:rPr>
        <w:t>18</w:t>
      </w:r>
      <w:r w:rsidRPr="000166E4">
        <w:t>, 1-14 (2018).</w:t>
      </w:r>
    </w:p>
    <w:p w14:paraId="3C7D8503" w14:textId="77777777" w:rsidR="000166E4" w:rsidRPr="000166E4" w:rsidRDefault="000166E4" w:rsidP="000166E4">
      <w:pPr>
        <w:pStyle w:val="EndNoteBibliography"/>
        <w:spacing w:after="0"/>
        <w:ind w:left="720" w:hanging="720"/>
      </w:pPr>
      <w:r w:rsidRPr="000166E4">
        <w:t>14</w:t>
      </w:r>
      <w:r w:rsidRPr="000166E4">
        <w:tab/>
        <w:t xml:space="preserve">Itti, L. &amp; Koch, C. Computational modelling of visual attention. </w:t>
      </w:r>
      <w:r w:rsidRPr="000166E4">
        <w:rPr>
          <w:i/>
        </w:rPr>
        <w:t>Nature reviews neuroscience</w:t>
      </w:r>
      <w:r w:rsidRPr="000166E4">
        <w:t xml:space="preserve"> </w:t>
      </w:r>
      <w:r w:rsidRPr="000166E4">
        <w:rPr>
          <w:b/>
        </w:rPr>
        <w:t>2</w:t>
      </w:r>
      <w:r w:rsidRPr="000166E4">
        <w:t>, 194-203 (2001).</w:t>
      </w:r>
    </w:p>
    <w:p w14:paraId="4DA6BE26" w14:textId="77777777" w:rsidR="000166E4" w:rsidRPr="000166E4" w:rsidRDefault="000166E4" w:rsidP="000166E4">
      <w:pPr>
        <w:pStyle w:val="EndNoteBibliography"/>
        <w:spacing w:after="0"/>
        <w:ind w:left="720" w:hanging="720"/>
      </w:pPr>
      <w:r w:rsidRPr="000166E4">
        <w:t>15</w:t>
      </w:r>
      <w:r w:rsidRPr="000166E4">
        <w:tab/>
        <w:t xml:space="preserve">Ahissar, E., Arieli, A., Fried, M. &amp; Bonneh, Y. On the possible roles of microsaccades and drifts in visual perception. </w:t>
      </w:r>
      <w:r w:rsidRPr="000166E4">
        <w:rPr>
          <w:i/>
        </w:rPr>
        <w:t>Vision research</w:t>
      </w:r>
      <w:r w:rsidRPr="000166E4">
        <w:t xml:space="preserve"> </w:t>
      </w:r>
      <w:r w:rsidRPr="000166E4">
        <w:rPr>
          <w:b/>
        </w:rPr>
        <w:t>118</w:t>
      </w:r>
      <w:r w:rsidRPr="000166E4">
        <w:t>, 25-30 (2014).</w:t>
      </w:r>
    </w:p>
    <w:p w14:paraId="6EB16DED" w14:textId="77777777" w:rsidR="000166E4" w:rsidRPr="000166E4" w:rsidRDefault="000166E4" w:rsidP="000166E4">
      <w:pPr>
        <w:pStyle w:val="EndNoteBibliography"/>
        <w:spacing w:after="0"/>
        <w:ind w:left="720" w:hanging="720"/>
      </w:pPr>
      <w:r w:rsidRPr="000166E4">
        <w:t>16</w:t>
      </w:r>
      <w:r w:rsidRPr="000166E4">
        <w:tab/>
        <w:t xml:space="preserve">Cherici, C., Kuang, X., Poletti, M. &amp; Rucci, M. Precision of sustained fixation in trained and untrained observers. </w:t>
      </w:r>
      <w:r w:rsidRPr="000166E4">
        <w:rPr>
          <w:i/>
        </w:rPr>
        <w:t>Journal of vision</w:t>
      </w:r>
      <w:r w:rsidRPr="000166E4">
        <w:t xml:space="preserve"> </w:t>
      </w:r>
      <w:r w:rsidRPr="000166E4">
        <w:rPr>
          <w:b/>
        </w:rPr>
        <w:t>12</w:t>
      </w:r>
      <w:r w:rsidRPr="000166E4">
        <w:t>, 31 (2012).</w:t>
      </w:r>
    </w:p>
    <w:p w14:paraId="473C0DC7" w14:textId="77777777" w:rsidR="000166E4" w:rsidRPr="000166E4" w:rsidRDefault="000166E4" w:rsidP="000166E4">
      <w:pPr>
        <w:pStyle w:val="EndNoteBibliography"/>
        <w:spacing w:after="0"/>
        <w:ind w:left="720" w:hanging="720"/>
      </w:pPr>
      <w:r w:rsidRPr="000166E4">
        <w:t>17</w:t>
      </w:r>
      <w:r w:rsidRPr="000166E4">
        <w:tab/>
        <w:t xml:space="preserve">Martinez-Conde, S., Macknik, S. L. &amp; Hubel, D. H. The role of fixational eye movements in visual perception. </w:t>
      </w:r>
      <w:r w:rsidRPr="000166E4">
        <w:rPr>
          <w:i/>
        </w:rPr>
        <w:t>nature reviews neuroscience</w:t>
      </w:r>
      <w:r w:rsidRPr="000166E4">
        <w:t xml:space="preserve"> </w:t>
      </w:r>
      <w:r w:rsidRPr="000166E4">
        <w:rPr>
          <w:b/>
        </w:rPr>
        <w:t>5</w:t>
      </w:r>
      <w:r w:rsidRPr="000166E4">
        <w:t>, 229-240 (2004).</w:t>
      </w:r>
    </w:p>
    <w:p w14:paraId="451BE38F" w14:textId="77777777" w:rsidR="000166E4" w:rsidRPr="000166E4" w:rsidRDefault="000166E4" w:rsidP="000166E4">
      <w:pPr>
        <w:pStyle w:val="EndNoteBibliography"/>
        <w:spacing w:after="0"/>
        <w:ind w:left="720" w:hanging="720"/>
      </w:pPr>
      <w:r w:rsidRPr="000166E4">
        <w:t>18</w:t>
      </w:r>
      <w:r w:rsidRPr="000166E4">
        <w:tab/>
        <w:t xml:space="preserve">Herrmann, C. J., Metzler, R. &amp; Engbert, R. A self-avoiding walk with neural delays as a model of fixational eye movements. </w:t>
      </w:r>
      <w:r w:rsidRPr="000166E4">
        <w:rPr>
          <w:i/>
        </w:rPr>
        <w:t>Scientific Reports</w:t>
      </w:r>
      <w:r w:rsidRPr="000166E4">
        <w:t xml:space="preserve"> </w:t>
      </w:r>
      <w:r w:rsidRPr="000166E4">
        <w:rPr>
          <w:b/>
        </w:rPr>
        <w:t>7</w:t>
      </w:r>
      <w:r w:rsidRPr="000166E4">
        <w:t>, 12958 (2017).</w:t>
      </w:r>
    </w:p>
    <w:p w14:paraId="6B590719" w14:textId="77777777" w:rsidR="000166E4" w:rsidRPr="000166E4" w:rsidRDefault="000166E4" w:rsidP="000166E4">
      <w:pPr>
        <w:pStyle w:val="EndNoteBibliography"/>
        <w:spacing w:after="0"/>
        <w:ind w:left="720" w:hanging="720"/>
      </w:pPr>
      <w:r w:rsidRPr="000166E4">
        <w:t>19</w:t>
      </w:r>
      <w:r w:rsidRPr="000166E4">
        <w:tab/>
        <w:t xml:space="preserve">Kagan, I. Active vision: fixational eye movements help seeing space in time. </w:t>
      </w:r>
      <w:r w:rsidRPr="000166E4">
        <w:rPr>
          <w:i/>
        </w:rPr>
        <w:t>Current biology : CB</w:t>
      </w:r>
      <w:r w:rsidRPr="000166E4">
        <w:t xml:space="preserve"> </w:t>
      </w:r>
      <w:r w:rsidRPr="000166E4">
        <w:rPr>
          <w:b/>
        </w:rPr>
        <w:t>22</w:t>
      </w:r>
      <w:r w:rsidRPr="000166E4">
        <w:t>, R186-188 (2012).</w:t>
      </w:r>
    </w:p>
    <w:p w14:paraId="2919FE60" w14:textId="77777777" w:rsidR="000166E4" w:rsidRPr="000166E4" w:rsidRDefault="000166E4" w:rsidP="000166E4">
      <w:pPr>
        <w:pStyle w:val="EndNoteBibliography"/>
        <w:spacing w:after="0"/>
        <w:ind w:left="720" w:hanging="720"/>
      </w:pPr>
      <w:r w:rsidRPr="000166E4">
        <w:t>20</w:t>
      </w:r>
      <w:r w:rsidRPr="000166E4">
        <w:tab/>
        <w:t xml:space="preserve">Kuang, X., Poletti, M., Victor, J. D. &amp; Rucci, M. Temporal encoding of spatial information during active visual fixation. </w:t>
      </w:r>
      <w:r w:rsidRPr="000166E4">
        <w:rPr>
          <w:i/>
        </w:rPr>
        <w:t>Current biology : CB</w:t>
      </w:r>
      <w:r w:rsidRPr="000166E4">
        <w:t xml:space="preserve"> </w:t>
      </w:r>
      <w:r w:rsidRPr="000166E4">
        <w:rPr>
          <w:b/>
        </w:rPr>
        <w:t>22</w:t>
      </w:r>
      <w:r w:rsidRPr="000166E4">
        <w:t>, 510-514 (2012).</w:t>
      </w:r>
    </w:p>
    <w:p w14:paraId="0A6C2EE7" w14:textId="77777777" w:rsidR="000166E4" w:rsidRPr="000166E4" w:rsidRDefault="000166E4" w:rsidP="000166E4">
      <w:pPr>
        <w:pStyle w:val="EndNoteBibliography"/>
        <w:spacing w:after="0"/>
        <w:ind w:left="720" w:hanging="720"/>
      </w:pPr>
      <w:r w:rsidRPr="000166E4">
        <w:t>21</w:t>
      </w:r>
      <w:r w:rsidRPr="000166E4">
        <w:tab/>
        <w:t xml:space="preserve">Ahissar, E. Temporal-code to rate-code conversion by neuronal phase-locked loops. </w:t>
      </w:r>
      <w:r w:rsidRPr="000166E4">
        <w:rPr>
          <w:i/>
        </w:rPr>
        <w:t>Neural Comput.</w:t>
      </w:r>
      <w:r w:rsidRPr="000166E4">
        <w:t xml:space="preserve"> </w:t>
      </w:r>
      <w:r w:rsidRPr="000166E4">
        <w:rPr>
          <w:b/>
        </w:rPr>
        <w:t>10</w:t>
      </w:r>
      <w:r w:rsidRPr="000166E4">
        <w:t>, 597-650 (1998).</w:t>
      </w:r>
    </w:p>
    <w:p w14:paraId="547E31EF" w14:textId="77777777" w:rsidR="000166E4" w:rsidRPr="000166E4" w:rsidRDefault="000166E4" w:rsidP="000166E4">
      <w:pPr>
        <w:pStyle w:val="EndNoteBibliography"/>
        <w:spacing w:after="0"/>
        <w:ind w:left="720" w:hanging="720"/>
      </w:pPr>
      <w:r w:rsidRPr="000166E4">
        <w:t>22</w:t>
      </w:r>
      <w:r w:rsidRPr="000166E4">
        <w:tab/>
        <w:t xml:space="preserve">Ahissar, E. &amp; Arieli, A. Seeing via miniature eye movements: A dynamic hypothesis for vision. </w:t>
      </w:r>
      <w:r w:rsidRPr="000166E4">
        <w:rPr>
          <w:i/>
        </w:rPr>
        <w:t>Frontiers in Computational Neuroscience</w:t>
      </w:r>
      <w:r w:rsidRPr="000166E4">
        <w:t xml:space="preserve"> </w:t>
      </w:r>
      <w:r w:rsidRPr="000166E4">
        <w:rPr>
          <w:b/>
        </w:rPr>
        <w:t>6</w:t>
      </w:r>
      <w:r w:rsidRPr="000166E4">
        <w:t>, 89 (2012).</w:t>
      </w:r>
    </w:p>
    <w:p w14:paraId="458DE3B7" w14:textId="77777777" w:rsidR="000166E4" w:rsidRPr="000166E4" w:rsidRDefault="000166E4" w:rsidP="000166E4">
      <w:pPr>
        <w:pStyle w:val="EndNoteBibliography"/>
        <w:spacing w:after="0"/>
        <w:ind w:left="720" w:hanging="720"/>
      </w:pPr>
      <w:r w:rsidRPr="000166E4">
        <w:t>23</w:t>
      </w:r>
      <w:r w:rsidRPr="000166E4">
        <w:tab/>
        <w:t xml:space="preserve">Yarbus, A. L. </w:t>
      </w:r>
      <w:r w:rsidRPr="000166E4">
        <w:rPr>
          <w:i/>
        </w:rPr>
        <w:t>Eye Movements and Vision</w:t>
      </w:r>
      <w:r w:rsidRPr="000166E4">
        <w:t>.  (Plenum, 1967).</w:t>
      </w:r>
    </w:p>
    <w:p w14:paraId="2B92F62E" w14:textId="77777777" w:rsidR="000166E4" w:rsidRPr="000166E4" w:rsidRDefault="000166E4" w:rsidP="000166E4">
      <w:pPr>
        <w:pStyle w:val="EndNoteBibliography"/>
        <w:spacing w:after="0"/>
        <w:ind w:left="720" w:hanging="720"/>
      </w:pPr>
      <w:r w:rsidRPr="000166E4">
        <w:t>24</w:t>
      </w:r>
      <w:r w:rsidRPr="000166E4">
        <w:tab/>
        <w:t xml:space="preserve">McPeek, R. M. &amp; Keller, E. L. Saccade target selection in the superior colliculus during a visual search task. </w:t>
      </w:r>
      <w:r w:rsidRPr="000166E4">
        <w:rPr>
          <w:i/>
        </w:rPr>
        <w:t>Journal of neurophysiology</w:t>
      </w:r>
      <w:r w:rsidRPr="000166E4">
        <w:t xml:space="preserve"> </w:t>
      </w:r>
      <w:r w:rsidRPr="000166E4">
        <w:rPr>
          <w:b/>
        </w:rPr>
        <w:t>88</w:t>
      </w:r>
      <w:r w:rsidRPr="000166E4">
        <w:t>, 2019-2034 (2002).</w:t>
      </w:r>
    </w:p>
    <w:p w14:paraId="670304FB" w14:textId="77777777" w:rsidR="000166E4" w:rsidRPr="000166E4" w:rsidRDefault="000166E4" w:rsidP="000166E4">
      <w:pPr>
        <w:pStyle w:val="EndNoteBibliography"/>
        <w:spacing w:after="0"/>
        <w:ind w:left="720" w:hanging="720"/>
      </w:pPr>
      <w:r w:rsidRPr="000166E4">
        <w:t>25</w:t>
      </w:r>
      <w:r w:rsidRPr="000166E4">
        <w:tab/>
        <w:t xml:space="preserve">Findlay, J. M. &amp; Brown, V. Eye scanning of multi-element displays: II. Saccade planning. </w:t>
      </w:r>
      <w:r w:rsidRPr="000166E4">
        <w:rPr>
          <w:i/>
        </w:rPr>
        <w:t>Vision research</w:t>
      </w:r>
      <w:r w:rsidRPr="000166E4">
        <w:t xml:space="preserve"> </w:t>
      </w:r>
      <w:r w:rsidRPr="000166E4">
        <w:rPr>
          <w:b/>
        </w:rPr>
        <w:t>46</w:t>
      </w:r>
      <w:r w:rsidRPr="000166E4">
        <w:t>, 216-227 (2006).</w:t>
      </w:r>
    </w:p>
    <w:p w14:paraId="12B52777" w14:textId="77777777" w:rsidR="000166E4" w:rsidRPr="000166E4" w:rsidRDefault="000166E4" w:rsidP="000166E4">
      <w:pPr>
        <w:pStyle w:val="EndNoteBibliography"/>
        <w:spacing w:after="0"/>
        <w:ind w:left="720" w:hanging="720"/>
      </w:pPr>
      <w:r w:rsidRPr="000166E4">
        <w:t>26</w:t>
      </w:r>
      <w:r w:rsidRPr="000166E4">
        <w:tab/>
        <w:t xml:space="preserve">Ko, H. K., Poletti, M. &amp; Rucci, M. Microsaccades precisely relocate gaze in a high visual acuity task. </w:t>
      </w:r>
      <w:r w:rsidRPr="000166E4">
        <w:rPr>
          <w:i/>
        </w:rPr>
        <w:t>Nature neuroscience</w:t>
      </w:r>
      <w:r w:rsidRPr="000166E4">
        <w:t xml:space="preserve"> </w:t>
      </w:r>
      <w:r w:rsidRPr="000166E4">
        <w:rPr>
          <w:b/>
        </w:rPr>
        <w:t>13</w:t>
      </w:r>
      <w:r w:rsidRPr="000166E4">
        <w:t>, 1549-1553 (2010).</w:t>
      </w:r>
    </w:p>
    <w:p w14:paraId="65F01F65" w14:textId="77777777" w:rsidR="000166E4" w:rsidRPr="000166E4" w:rsidRDefault="000166E4" w:rsidP="000166E4">
      <w:pPr>
        <w:pStyle w:val="EndNoteBibliography"/>
        <w:ind w:left="720" w:hanging="720"/>
      </w:pPr>
      <w:r w:rsidRPr="000166E4">
        <w:t>27</w:t>
      </w:r>
      <w:r w:rsidRPr="000166E4">
        <w:tab/>
        <w:t>Bonneh, Y. S.</w:t>
      </w:r>
      <w:r w:rsidRPr="000166E4">
        <w:rPr>
          <w:i/>
        </w:rPr>
        <w:t xml:space="preserve"> et al.</w:t>
      </w:r>
      <w:r w:rsidRPr="000166E4">
        <w:t xml:space="preserve"> Motion-induced blindness and microsaccades: cause and effect. </w:t>
      </w:r>
      <w:r w:rsidRPr="000166E4">
        <w:rPr>
          <w:i/>
        </w:rPr>
        <w:t>Journal of vision</w:t>
      </w:r>
      <w:r w:rsidRPr="000166E4">
        <w:t xml:space="preserve"> </w:t>
      </w:r>
      <w:r w:rsidRPr="000166E4">
        <w:rPr>
          <w:b/>
        </w:rPr>
        <w:t>10</w:t>
      </w:r>
      <w:r w:rsidRPr="000166E4">
        <w:t>, 22 (2010).</w:t>
      </w:r>
    </w:p>
    <w:p w14:paraId="577ACA88" w14:textId="05A6AAB9" w:rsidR="00610702" w:rsidRDefault="00547AAE" w:rsidP="000166E4">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Michele Rucci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Braginsky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1" w:name="OLE_LINK7"/>
      <w:bookmarkStart w:id="12" w:name="OLE_LINK8"/>
      <w:bookmarkEnd w:id="8"/>
      <w:bookmarkEnd w:id="9"/>
      <w:bookmarkEnd w:id="10"/>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7BBD6CE1" w:rsidR="004D3C8D" w:rsidRPr="00C17D57" w:rsidRDefault="004D3C8D" w:rsidP="0081493F">
      <w:pPr>
        <w:spacing w:line="360" w:lineRule="auto"/>
        <w:jc w:val="both"/>
        <w:rPr>
          <w:rFonts w:asciiTheme="majorBidi" w:hAnsiTheme="majorBidi" w:cstheme="majorBidi"/>
          <w:sz w:val="24"/>
          <w:szCs w:val="24"/>
          <w:shd w:val="clear" w:color="auto" w:fill="FFFFFF"/>
        </w:rPr>
      </w:pPr>
      <w:bookmarkStart w:id="13" w:name="OLE_LINK15"/>
      <w:bookmarkStart w:id="14" w:name="OLE_LINK16"/>
      <w:bookmarkStart w:id="15" w:name="OLE_LINK17"/>
      <w:bookmarkStart w:id="16" w:name="OLE_LINK18"/>
      <w:commentRangeStart w:id="17"/>
      <w:commentRangeStart w:id="18"/>
      <w:r w:rsidRPr="00C17D57">
        <w:rPr>
          <w:rFonts w:asciiTheme="majorBidi" w:hAnsiTheme="majorBidi" w:cstheme="majorBidi"/>
          <w:b/>
          <w:bCs/>
          <w:color w:val="00000F"/>
          <w:sz w:val="24"/>
          <w:szCs w:val="24"/>
          <w:bdr w:val="none" w:sz="0" w:space="0" w:color="auto" w:frame="1"/>
          <w:shd w:val="clear" w:color="auto" w:fill="FFFFFF"/>
        </w:rPr>
        <w:t>Figure 2</w:t>
      </w:r>
      <w:bookmarkEnd w:id="13"/>
      <w:bookmarkEnd w:id="14"/>
      <w:bookmarkEnd w:id="15"/>
      <w:bookmarkEnd w:id="16"/>
      <w:r w:rsidRPr="00C17D57">
        <w:rPr>
          <w:rFonts w:asciiTheme="majorBidi" w:hAnsiTheme="majorBidi" w:cstheme="majorBidi"/>
          <w:b/>
          <w:bCs/>
          <w:color w:val="00000F"/>
          <w:sz w:val="24"/>
          <w:szCs w:val="24"/>
          <w:bdr w:val="none" w:sz="0" w:space="0" w:color="auto" w:frame="1"/>
          <w:shd w:val="clear" w:color="auto" w:fill="FFFFFF"/>
        </w:rPr>
        <w:t xml:space="preserve">. </w:t>
      </w:r>
      <w:commentRangeEnd w:id="17"/>
      <w:r w:rsidR="00281289">
        <w:rPr>
          <w:rStyle w:val="CommentReference"/>
        </w:rPr>
        <w:commentReference w:id="17"/>
      </w:r>
      <w:commentRangeEnd w:id="18"/>
      <w:r w:rsidR="00335CC7">
        <w:rPr>
          <w:rStyle w:val="CommentReference"/>
        </w:rPr>
        <w:commentReference w:id="18"/>
      </w:r>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9" w:name="OLE_LINK30"/>
      <w:bookmarkStart w:id="20" w:name="OLE_LINK31"/>
      <w:bookmarkStart w:id="21" w:name="OLE_LINK32"/>
      <w:bookmarkStart w:id="22" w:name="OLE_LINK33"/>
      <w:bookmarkStart w:id="23" w:name="OLE_LINK34"/>
      <w:bookmarkStart w:id="24"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presented </w:t>
      </w:r>
      <w:bookmarkEnd w:id="19"/>
      <w:bookmarkEnd w:id="20"/>
      <w:bookmarkEnd w:id="21"/>
      <w:r w:rsidRPr="00C17D57">
        <w:rPr>
          <w:rFonts w:asciiTheme="majorBidi" w:hAnsiTheme="majorBidi" w:cstheme="majorBidi"/>
          <w:sz w:val="24"/>
          <w:szCs w:val="24"/>
          <w:shd w:val="clear" w:color="auto" w:fill="FFFFFF"/>
        </w:rPr>
        <w:t>(*, p&lt;0.05, t-test).</w:t>
      </w:r>
      <w:bookmarkEnd w:id="22"/>
      <w:bookmarkEnd w:id="23"/>
      <w:bookmarkEnd w:id="24"/>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25" w:name="OLE_LINK46"/>
      <w:bookmarkStart w:id="26" w:name="OLE_LINK47"/>
      <w:bookmarkStart w:id="27" w:name="OLE_LINK48"/>
      <w:bookmarkStart w:id="28" w:name="OLE_LINK36"/>
      <w:bookmarkStart w:id="29" w:name="OLE_LINK37"/>
      <w:r w:rsidRPr="00C17D57">
        <w:rPr>
          <w:rFonts w:asciiTheme="majorBidi" w:hAnsiTheme="majorBidi" w:cstheme="majorBidi"/>
          <w:sz w:val="24"/>
          <w:szCs w:val="24"/>
          <w:shd w:val="clear" w:color="auto" w:fill="FFFFFF"/>
        </w:rPr>
        <w:t>; data as in (a) (*, p&lt;0.05, Wilcoxon rank sum test</w:t>
      </w:r>
      <w:r w:rsidRPr="00335CC7">
        <w:rPr>
          <w:rFonts w:asciiTheme="majorBidi" w:hAnsiTheme="majorBidi" w:cstheme="majorBidi"/>
          <w:sz w:val="24"/>
          <w:szCs w:val="24"/>
          <w:shd w:val="clear" w:color="auto" w:fill="FFFFFF"/>
        </w:rPr>
        <w:t>s</w:t>
      </w:r>
      <w:bookmarkStart w:id="30" w:name="OLE_LINK49"/>
      <w:bookmarkStart w:id="31" w:name="OLE_LINK50"/>
      <w:bookmarkEnd w:id="25"/>
      <w:bookmarkEnd w:id="26"/>
      <w:bookmarkEnd w:id="27"/>
      <w:r w:rsidRPr="00335CC7">
        <w:rPr>
          <w:rFonts w:asciiTheme="majorBidi" w:hAnsiTheme="majorBidi" w:cstheme="majorBidi"/>
          <w:sz w:val="24"/>
          <w:szCs w:val="24"/>
          <w:shd w:val="clear" w:color="auto" w:fill="FFFFFF"/>
        </w:rPr>
        <w:t>)</w:t>
      </w:r>
      <w:bookmarkEnd w:id="28"/>
      <w:bookmarkEnd w:id="29"/>
      <w:bookmarkEnd w:id="30"/>
      <w:bookmarkEnd w:id="31"/>
      <w:r w:rsidRPr="00335CC7">
        <w:rPr>
          <w:rFonts w:asciiTheme="majorBidi" w:hAnsiTheme="majorBidi" w:cstheme="majorBidi"/>
          <w:sz w:val="24"/>
          <w:szCs w:val="24"/>
          <w:shd w:val="clear" w:color="auto" w:fill="FFFFFF"/>
        </w:rPr>
        <w:t xml:space="preserve">. </w:t>
      </w:r>
      <w:r w:rsidRPr="00335CC7">
        <w:rPr>
          <w:rFonts w:asciiTheme="majorBidi" w:hAnsiTheme="majorBidi" w:cstheme="majorBidi"/>
          <w:b/>
          <w:bCs/>
          <w:sz w:val="24"/>
          <w:szCs w:val="24"/>
          <w:highlight w:val="green"/>
          <w:shd w:val="clear" w:color="auto" w:fill="FFFFFF"/>
        </w:rPr>
        <w:t>(</w:t>
      </w:r>
      <w:r w:rsidRPr="00335CC7">
        <w:rPr>
          <w:rFonts w:asciiTheme="majorBidi" w:hAnsiTheme="majorBidi" w:cstheme="majorBidi"/>
          <w:b/>
          <w:bCs/>
          <w:sz w:val="24"/>
          <w:szCs w:val="24"/>
          <w:highlight w:val="green"/>
        </w:rPr>
        <w:t>c</w:t>
      </w:r>
      <w:r w:rsidRPr="00335CC7">
        <w:rPr>
          <w:rFonts w:asciiTheme="majorBidi" w:hAnsiTheme="majorBidi" w:cstheme="majorBidi"/>
          <w:b/>
          <w:bCs/>
          <w:sz w:val="24"/>
          <w:szCs w:val="24"/>
          <w:highlight w:val="green"/>
          <w:shd w:val="clear" w:color="auto" w:fill="FFFFFF"/>
        </w:rPr>
        <w:t>)</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Mean </w:t>
      </w:r>
      <w:r w:rsidR="00335CC7" w:rsidRPr="00335CC7">
        <w:rPr>
          <w:rFonts w:ascii="Times New Roman" w:eastAsia="Calibri" w:hAnsi="Times New Roman" w:cs="Arial"/>
          <w:color w:val="000000" w:themeColor="text1"/>
          <w:kern w:val="24"/>
          <w:sz w:val="24"/>
          <w:szCs w:val="24"/>
          <w:highlight w:val="green"/>
        </w:rPr>
        <w:t>±</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SEM of visual scanning </w:t>
      </w:r>
      <w:r w:rsidR="0081493F" w:rsidRPr="00335CC7">
        <w:rPr>
          <w:rFonts w:asciiTheme="majorBidi" w:hAnsiTheme="majorBidi" w:cstheme="majorBidi"/>
          <w:color w:val="00000F"/>
          <w:sz w:val="24"/>
          <w:szCs w:val="24"/>
          <w:highlight w:val="green"/>
          <w:bdr w:val="none" w:sz="0" w:space="0" w:color="auto" w:frame="1"/>
          <w:shd w:val="clear" w:color="auto" w:fill="FFFFFF"/>
        </w:rPr>
        <w:t>variables</w:t>
      </w:r>
      <w:r w:rsidR="0081493F">
        <w:rPr>
          <w:rFonts w:asciiTheme="majorBidi" w:hAnsiTheme="majorBidi" w:cstheme="majorBidi"/>
          <w:color w:val="00000F"/>
          <w:sz w:val="24"/>
          <w:szCs w:val="24"/>
          <w:highlight w:val="green"/>
          <w:bdr w:val="none" w:sz="0" w:space="0" w:color="auto" w:frame="1"/>
          <w:shd w:val="clear" w:color="auto" w:fill="FFFFFF"/>
        </w:rPr>
        <w:t xml:space="preserve"> </w:t>
      </w:r>
      <w:r w:rsidR="0081493F" w:rsidRPr="00335CC7">
        <w:rPr>
          <w:rFonts w:asciiTheme="majorBidi" w:hAnsiTheme="majorBidi" w:cstheme="majorBidi"/>
          <w:color w:val="00000F"/>
          <w:sz w:val="24"/>
          <w:szCs w:val="24"/>
          <w:highlight w:val="green"/>
          <w:bdr w:val="none" w:sz="0" w:space="0" w:color="auto" w:frame="1"/>
          <w:shd w:val="clear" w:color="auto" w:fill="FFFFFF"/>
        </w:rPr>
        <w:t>during</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each viewing condition. Values marked with the same or different color show p &gt; 0.15 or p &lt; 0.05, respectively (</w:t>
      </w:r>
      <w:r w:rsidR="00335CC7">
        <w:rPr>
          <w:rFonts w:asciiTheme="majorBidi" w:hAnsiTheme="majorBidi" w:cstheme="majorBidi"/>
          <w:sz w:val="24"/>
          <w:szCs w:val="24"/>
          <w:highlight w:val="green"/>
          <w:shd w:val="clear" w:color="auto" w:fill="FFFFFF"/>
        </w:rPr>
        <w:t>t-tests</w:t>
      </w:r>
      <w:r w:rsidR="00335CC7" w:rsidRPr="00335CC7">
        <w:rPr>
          <w:rFonts w:asciiTheme="majorBidi" w:hAnsiTheme="majorBidi" w:cstheme="majorBidi"/>
          <w:color w:val="00000F"/>
          <w:sz w:val="24"/>
          <w:szCs w:val="24"/>
          <w:highlight w:val="green"/>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32" w:name="OLE_LINK22"/>
      <w:bookmarkStart w:id="33" w:name="OLE_LINK23"/>
      <w:bookmarkStart w:id="34" w:name="OLE_LINK24"/>
      <w:bookmarkStart w:id="35" w:name="OLE_LINK25"/>
      <w:bookmarkStart w:id="36"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32"/>
      <w:bookmarkEnd w:id="33"/>
      <w:bookmarkEnd w:id="34"/>
      <w:bookmarkEnd w:id="35"/>
      <w:bookmarkEnd w:id="36"/>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w:t>
      </w:r>
      <w:r w:rsidR="00CE2BAA">
        <w:rPr>
          <w:rFonts w:asciiTheme="majorBidi" w:hAnsiTheme="majorBidi" w:cstheme="majorBidi"/>
          <w:sz w:val="24"/>
          <w:szCs w:val="24"/>
          <w:shd w:val="clear" w:color="auto" w:fill="FFFFFF"/>
        </w:rPr>
        <w:t xml:space="preserve"> four experimental conditions </w:t>
      </w:r>
      <w:r w:rsidRPr="00C17D57">
        <w:rPr>
          <w:rFonts w:asciiTheme="majorBidi" w:hAnsiTheme="majorBidi" w:cstheme="majorBidi"/>
          <w:sz w:val="24"/>
          <w:szCs w:val="24"/>
          <w:shd w:val="clear" w:color="auto" w:fill="FFFFFF"/>
        </w:rPr>
        <w:t>(variances and SEMs:  in the right most figures).</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37" w:name="OLE_LINK12"/>
      <w:bookmarkStart w:id="38" w:name="OLE_LINK13"/>
      <w:bookmarkStart w:id="39"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40" w:name="OLE_LINK4"/>
      <w:bookmarkStart w:id="41" w:name="OLE_LINK5"/>
      <w:bookmarkStart w:id="42" w:name="OLE_LINK6"/>
      <w:bookmarkStart w:id="43" w:name="OLE_LINK19"/>
      <w:bookmarkStart w:id="44" w:name="OLE_LINK20"/>
      <w:bookmarkStart w:id="45"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40"/>
      <w:bookmarkEnd w:id="41"/>
      <w:bookmarkEnd w:id="42"/>
      <w:bookmarkEnd w:id="43"/>
      <w:bookmarkEnd w:id="44"/>
      <w:bookmarkEnd w:id="45"/>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37"/>
      <w:bookmarkEnd w:id="38"/>
      <w:bookmarkEnd w:id="39"/>
    </w:p>
    <w:p w14:paraId="04F638E6" w14:textId="278FCF2D"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46" w:name="OLE_LINK2"/>
      <w:bookmarkStart w:id="47"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46"/>
    <w:bookmarkEnd w:id="47"/>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32C8E369" w:rsidR="00892154" w:rsidRPr="0006359A" w:rsidRDefault="00354DDC" w:rsidP="0006359A">
      <w:pPr>
        <w:spacing w:line="360" w:lineRule="auto"/>
        <w:jc w:val="both"/>
        <w:rPr>
          <w:rFonts w:asciiTheme="majorBidi" w:hAnsiTheme="majorBidi" w:cstheme="majorBidi"/>
          <w:strike/>
          <w:color w:val="00000F"/>
          <w:sz w:val="24"/>
          <w:szCs w:val="24"/>
          <w:bdr w:val="none" w:sz="0" w:space="0" w:color="auto" w:frame="1"/>
          <w:shd w:val="clear" w:color="auto" w:fill="FFFFFF"/>
        </w:rPr>
      </w:pPr>
      <w:r w:rsidRPr="0006359A">
        <w:rPr>
          <w:rFonts w:asciiTheme="majorBidi" w:hAnsiTheme="majorBidi" w:cstheme="majorBidi"/>
          <w:b/>
          <w:bCs/>
          <w:strike/>
          <w:color w:val="00000F"/>
          <w:sz w:val="24"/>
          <w:szCs w:val="24"/>
          <w:highlight w:val="green"/>
          <w:bdr w:val="none" w:sz="0" w:space="0" w:color="auto" w:frame="1"/>
          <w:shd w:val="clear" w:color="auto" w:fill="FFFFFF"/>
        </w:rPr>
        <w:t>Extended Data</w:t>
      </w:r>
      <w:r w:rsidR="00892154" w:rsidRPr="0006359A">
        <w:rPr>
          <w:rFonts w:asciiTheme="majorBidi" w:hAnsiTheme="majorBidi" w:cstheme="majorBidi"/>
          <w:b/>
          <w:bCs/>
          <w:strike/>
          <w:color w:val="00000F"/>
          <w:sz w:val="24"/>
          <w:szCs w:val="24"/>
          <w:highlight w:val="green"/>
          <w:bdr w:val="none" w:sz="0" w:space="0" w:color="auto" w:frame="1"/>
          <w:shd w:val="clear" w:color="auto" w:fill="FFFFFF"/>
        </w:rPr>
        <w:t xml:space="preserve"> Table 2.</w:t>
      </w:r>
      <w:r w:rsidR="00BF25B0" w:rsidRPr="0006359A">
        <w:rPr>
          <w:rFonts w:asciiTheme="majorBidi" w:hAnsiTheme="majorBidi" w:cstheme="majorBidi"/>
          <w:b/>
          <w:bCs/>
          <w:strike/>
          <w:color w:val="00000F"/>
          <w:sz w:val="24"/>
          <w:szCs w:val="24"/>
          <w:highlight w:val="green"/>
          <w:bdr w:val="none" w:sz="0" w:space="0" w:color="auto" w:frame="1"/>
          <w:shd w:val="clear" w:color="auto" w:fill="FFFFFF"/>
        </w:rPr>
        <w:t xml:space="preserve"> </w:t>
      </w:r>
      <w:r w:rsidR="00737078" w:rsidRPr="0006359A">
        <w:rPr>
          <w:rFonts w:asciiTheme="majorBidi" w:hAnsiTheme="majorBidi" w:cstheme="majorBidi"/>
          <w:b/>
          <w:bCs/>
          <w:strike/>
          <w:color w:val="00000F"/>
          <w:sz w:val="24"/>
          <w:szCs w:val="24"/>
          <w:highlight w:val="green"/>
          <w:bdr w:val="none" w:sz="0" w:space="0" w:color="auto" w:frame="1"/>
          <w:shd w:val="clear" w:color="auto" w:fill="FFFFFF"/>
        </w:rPr>
        <w:t>Emerging</w:t>
      </w:r>
      <w:r w:rsidR="00D94A26" w:rsidRPr="0006359A">
        <w:rPr>
          <w:rFonts w:asciiTheme="majorBidi" w:hAnsiTheme="majorBidi" w:cstheme="majorBidi"/>
          <w:b/>
          <w:bCs/>
          <w:strike/>
          <w:color w:val="00000F"/>
          <w:sz w:val="24"/>
          <w:szCs w:val="24"/>
          <w:highlight w:val="green"/>
          <w:bdr w:val="none" w:sz="0" w:space="0" w:color="auto" w:frame="1"/>
          <w:shd w:val="clear" w:color="auto" w:fill="FFFFFF"/>
        </w:rPr>
        <w:t xml:space="preserve"> c</w:t>
      </w:r>
      <w:r w:rsidR="00BF25B0" w:rsidRPr="0006359A">
        <w:rPr>
          <w:rFonts w:asciiTheme="majorBidi" w:hAnsiTheme="majorBidi" w:cstheme="majorBidi"/>
          <w:b/>
          <w:bCs/>
          <w:strike/>
          <w:color w:val="00000F"/>
          <w:sz w:val="24"/>
          <w:szCs w:val="24"/>
          <w:highlight w:val="green"/>
          <w:bdr w:val="none" w:sz="0" w:space="0" w:color="auto" w:frame="1"/>
          <w:shd w:val="clear" w:color="auto" w:fill="FFFFFF"/>
        </w:rPr>
        <w:t xml:space="preserve">ontrolled variables. </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Mean </w:t>
      </w:r>
      <w:r w:rsidR="00737078" w:rsidRPr="0006359A">
        <w:rPr>
          <w:rFonts w:ascii="Times New Roman" w:eastAsia="Calibri" w:hAnsi="Times New Roman" w:cs="Arial"/>
          <w:strike/>
          <w:color w:val="000000" w:themeColor="text1"/>
          <w:kern w:val="24"/>
          <w:sz w:val="24"/>
          <w:szCs w:val="24"/>
          <w:highlight w:val="green"/>
        </w:rPr>
        <w:t>±</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SEM of visual scanning variables during each viewing condition. Values marked with the same or different color show p &gt; 0.</w:t>
      </w:r>
      <w:r w:rsidR="003C72C2" w:rsidRPr="0006359A">
        <w:rPr>
          <w:rFonts w:asciiTheme="majorBidi" w:hAnsiTheme="majorBidi" w:cstheme="majorBidi"/>
          <w:strike/>
          <w:color w:val="00000F"/>
          <w:sz w:val="24"/>
          <w:szCs w:val="24"/>
          <w:highlight w:val="green"/>
          <w:bdr w:val="none" w:sz="0" w:space="0" w:color="auto" w:frame="1"/>
          <w:shd w:val="clear" w:color="auto" w:fill="FFFFFF"/>
        </w:rPr>
        <w:t>15</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or p &lt; 0.0</w:t>
      </w:r>
      <w:r w:rsidR="003C72C2" w:rsidRPr="0006359A">
        <w:rPr>
          <w:rFonts w:asciiTheme="majorBidi" w:hAnsiTheme="majorBidi" w:cstheme="majorBidi"/>
          <w:strike/>
          <w:color w:val="00000F"/>
          <w:sz w:val="24"/>
          <w:szCs w:val="24"/>
          <w:highlight w:val="green"/>
          <w:bdr w:val="none" w:sz="0" w:space="0" w:color="auto" w:frame="1"/>
          <w:shd w:val="clear" w:color="auto" w:fill="FFFFFF"/>
        </w:rPr>
        <w:t>5</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w:t>
      </w:r>
      <w:r w:rsidR="0006359A" w:rsidRPr="0006359A">
        <w:rPr>
          <w:rFonts w:asciiTheme="majorBidi" w:hAnsiTheme="majorBidi" w:cstheme="majorBidi"/>
          <w:strike/>
          <w:color w:val="00000F"/>
          <w:sz w:val="24"/>
          <w:szCs w:val="24"/>
          <w:highlight w:val="green"/>
          <w:bdr w:val="none" w:sz="0" w:space="0" w:color="auto" w:frame="1"/>
          <w:shd w:val="clear" w:color="auto" w:fill="FFFFFF"/>
        </w:rPr>
        <w:t>respectively</w:t>
      </w:r>
      <w:r w:rsidR="00737078" w:rsidRPr="0006359A">
        <w:rPr>
          <w:rFonts w:asciiTheme="majorBidi" w:hAnsiTheme="majorBidi" w:cstheme="majorBidi"/>
          <w:strike/>
          <w:color w:val="00000F"/>
          <w:sz w:val="24"/>
          <w:szCs w:val="24"/>
          <w:highlight w:val="green"/>
          <w:bdr w:val="none" w:sz="0" w:space="0" w:color="auto" w:frame="1"/>
          <w:shd w:val="clear" w:color="auto" w:fill="FFFFFF"/>
        </w:rPr>
        <w:t>.</w:t>
      </w:r>
      <w:r w:rsidR="00737078" w:rsidRPr="0006359A">
        <w:rPr>
          <w:rFonts w:asciiTheme="majorBidi" w:hAnsiTheme="majorBidi" w:cstheme="majorBidi"/>
          <w:strike/>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56DECF29" w:rsidR="004B3464" w:rsidRPr="00C17D57" w:rsidRDefault="00354DDC" w:rsidP="000166E4">
      <w:pPr>
        <w:spacing w:line="360" w:lineRule="auto"/>
        <w:jc w:val="both"/>
        <w:rPr>
          <w:rFonts w:asciiTheme="majorBidi" w:hAnsiTheme="majorBidi" w:cstheme="majorBidi"/>
          <w:sz w:val="24"/>
          <w:szCs w:val="24"/>
          <w:shd w:val="clear" w:color="auto" w:fill="FFFFFF"/>
        </w:rPr>
      </w:pPr>
      <w:commentRangeStart w:id="48"/>
      <w:commentRangeStart w:id="49"/>
      <w:r w:rsidRPr="00527A1F">
        <w:rPr>
          <w:rFonts w:asciiTheme="majorBidi" w:hAnsiTheme="majorBidi" w:cstheme="majorBidi"/>
          <w:b/>
          <w:bCs/>
          <w:color w:val="00000F"/>
          <w:sz w:val="24"/>
          <w:szCs w:val="24"/>
          <w:highlight w:val="green"/>
          <w:bdr w:val="none" w:sz="0" w:space="0" w:color="auto" w:frame="1"/>
          <w:shd w:val="clear" w:color="auto" w:fill="FFFFFF"/>
        </w:rPr>
        <w:lastRenderedPageBreak/>
        <w:t>Extended Data</w:t>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Figure 2</w:t>
      </w:r>
      <w:commentRangeEnd w:id="48"/>
      <w:r w:rsidR="00281289" w:rsidRPr="00527A1F">
        <w:rPr>
          <w:rStyle w:val="CommentReference"/>
          <w:highlight w:val="green"/>
        </w:rPr>
        <w:commentReference w:id="48"/>
      </w:r>
      <w:commentRangeEnd w:id="49"/>
      <w:r w:rsidR="00B53576" w:rsidRPr="00527A1F">
        <w:rPr>
          <w:rStyle w:val="CommentReference"/>
          <w:highlight w:val="green"/>
        </w:rPr>
        <w:commentReference w:id="49"/>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w:t>
      </w:r>
      <w:r w:rsidR="00766C32" w:rsidRPr="00527A1F">
        <w:rPr>
          <w:rFonts w:asciiTheme="majorBidi" w:hAnsiTheme="majorBidi" w:cstheme="majorBidi"/>
          <w:b/>
          <w:bCs/>
          <w:color w:val="00000F"/>
          <w:sz w:val="24"/>
          <w:szCs w:val="24"/>
          <w:highlight w:val="green"/>
          <w:bdr w:val="none" w:sz="0" w:space="0" w:color="auto" w:frame="1"/>
          <w:shd w:val="clear" w:color="auto" w:fill="FFFFFF"/>
        </w:rPr>
        <w:t>Dependencies between kinematic variables</w:t>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w:t>
      </w:r>
      <w:r w:rsidR="004B3464" w:rsidRPr="00527A1F">
        <w:rPr>
          <w:rFonts w:asciiTheme="majorBidi" w:hAnsiTheme="majorBidi" w:cstheme="majorBidi"/>
          <w:b/>
          <w:bCs/>
          <w:color w:val="00000F"/>
          <w:sz w:val="24"/>
          <w:szCs w:val="24"/>
          <w:highlight w:val="green"/>
          <w:shd w:val="clear" w:color="auto" w:fill="FFFFFF"/>
        </w:rPr>
        <w:t xml:space="preserve">(a) </w:t>
      </w:r>
      <w:r w:rsidR="00D3507B" w:rsidRPr="00527A1F">
        <w:rPr>
          <w:rFonts w:asciiTheme="majorBidi" w:hAnsiTheme="majorBidi" w:cstheme="majorBidi"/>
          <w:color w:val="00000F"/>
          <w:sz w:val="24"/>
          <w:szCs w:val="24"/>
          <w:highlight w:val="green"/>
          <w:shd w:val="clear" w:color="auto" w:fill="FFFFFF"/>
        </w:rPr>
        <w:t xml:space="preserve">The mean amplitude of the preceding saccades of all pauses in each of the four experimental conditions; no significant difference was found (p &gt; 0.05, t-test); similarly, no significant difference was found for the maximal saccade speed (p &gt; 0.05, t-test). </w:t>
      </w:r>
      <w:r w:rsidR="00D3507B" w:rsidRPr="00527A1F">
        <w:rPr>
          <w:rFonts w:asciiTheme="majorBidi" w:hAnsiTheme="majorBidi" w:cstheme="majorBidi"/>
          <w:b/>
          <w:bCs/>
          <w:color w:val="00000F"/>
          <w:sz w:val="24"/>
          <w:szCs w:val="24"/>
          <w:highlight w:val="green"/>
          <w:shd w:val="clear" w:color="auto" w:fill="FFFFFF"/>
        </w:rPr>
        <w:t xml:space="preserve">(b-d) </w:t>
      </w:r>
      <w:r w:rsidR="00766C32" w:rsidRPr="00527A1F">
        <w:rPr>
          <w:rFonts w:asciiTheme="majorBidi" w:hAnsiTheme="majorBidi" w:cstheme="majorBidi"/>
          <w:color w:val="00000F"/>
          <w:sz w:val="24"/>
          <w:szCs w:val="24"/>
          <w:highlight w:val="green"/>
          <w:shd w:val="clear" w:color="auto" w:fill="FFFFFF"/>
        </w:rPr>
        <w:t xml:space="preserve">Each data point represents a single </w:t>
      </w:r>
      <w:r w:rsidR="004B3464" w:rsidRPr="00527A1F">
        <w:rPr>
          <w:rFonts w:asciiTheme="majorBidi" w:hAnsiTheme="majorBidi" w:cstheme="majorBidi"/>
          <w:color w:val="00000F"/>
          <w:sz w:val="24"/>
          <w:szCs w:val="24"/>
          <w:highlight w:val="green"/>
          <w:shd w:val="clear" w:color="auto" w:fill="FFFFFF"/>
        </w:rPr>
        <w:t>pause</w:t>
      </w:r>
      <w:r w:rsidR="00766C32" w:rsidRPr="00527A1F">
        <w:rPr>
          <w:rFonts w:asciiTheme="majorBidi" w:hAnsiTheme="majorBidi" w:cstheme="majorBidi"/>
          <w:color w:val="00000F"/>
          <w:sz w:val="24"/>
          <w:szCs w:val="24"/>
          <w:highlight w:val="green"/>
          <w:shd w:val="clear" w:color="auto" w:fill="FFFFFF"/>
        </w:rPr>
        <w:t xml:space="preserve"> (</w:t>
      </w:r>
      <w:r w:rsidR="004B3464" w:rsidRPr="00527A1F">
        <w:rPr>
          <w:rFonts w:asciiTheme="majorBidi" w:hAnsiTheme="majorBidi" w:cstheme="majorBidi"/>
          <w:color w:val="00000F"/>
          <w:sz w:val="24"/>
          <w:szCs w:val="24"/>
          <w:highlight w:val="green"/>
          <w:shd w:val="clear" w:color="auto" w:fill="FFFFFF"/>
        </w:rPr>
        <w:t xml:space="preserve">mean </w:t>
      </w:r>
      <w:r w:rsidR="00766C32" w:rsidRPr="00527A1F">
        <w:rPr>
          <w:rFonts w:asciiTheme="majorBidi" w:hAnsiTheme="majorBidi" w:cstheme="majorBidi"/>
          <w:color w:val="00000F"/>
          <w:sz w:val="24"/>
          <w:szCs w:val="24"/>
          <w:highlight w:val="green"/>
          <w:shd w:val="clear" w:color="auto" w:fill="FFFFFF"/>
        </w:rPr>
        <w:t xml:space="preserve">pause </w:t>
      </w:r>
      <w:r w:rsidR="004B3464" w:rsidRPr="00527A1F">
        <w:rPr>
          <w:rFonts w:asciiTheme="majorBidi" w:hAnsiTheme="majorBidi" w:cstheme="majorBidi"/>
          <w:color w:val="00000F"/>
          <w:sz w:val="24"/>
          <w:szCs w:val="24"/>
          <w:highlight w:val="green"/>
          <w:shd w:val="clear" w:color="auto" w:fill="FFFFFF"/>
        </w:rPr>
        <w:t xml:space="preserve">speed </w:t>
      </w:r>
      <w:r w:rsidR="00766C32" w:rsidRPr="00527A1F">
        <w:rPr>
          <w:rFonts w:asciiTheme="majorBidi" w:hAnsiTheme="majorBidi" w:cstheme="majorBidi"/>
          <w:color w:val="00000F"/>
          <w:sz w:val="24"/>
          <w:szCs w:val="24"/>
          <w:highlight w:val="green"/>
          <w:shd w:val="clear" w:color="auto" w:fill="FFFFFF"/>
        </w:rPr>
        <w:t xml:space="preserve">versus </w:t>
      </w:r>
      <w:r w:rsidR="00D3507B" w:rsidRPr="00527A1F">
        <w:rPr>
          <w:rFonts w:asciiTheme="majorBidi" w:hAnsiTheme="majorBidi" w:cstheme="majorBidi"/>
          <w:color w:val="00000F"/>
          <w:sz w:val="24"/>
          <w:szCs w:val="24"/>
          <w:highlight w:val="green"/>
          <w:shd w:val="clear" w:color="auto" w:fill="FFFFFF"/>
        </w:rPr>
        <w:t xml:space="preserve">(b) </w:t>
      </w:r>
      <w:r w:rsidR="004B3464" w:rsidRPr="00527A1F">
        <w:rPr>
          <w:rFonts w:asciiTheme="majorBidi" w:hAnsiTheme="majorBidi" w:cstheme="majorBidi"/>
          <w:color w:val="00000F"/>
          <w:sz w:val="24"/>
          <w:szCs w:val="24"/>
          <w:highlight w:val="green"/>
          <w:shd w:val="clear" w:color="auto" w:fill="FFFFFF"/>
        </w:rPr>
        <w:t>the</w:t>
      </w:r>
      <w:r w:rsidR="00D3507B" w:rsidRPr="00527A1F">
        <w:rPr>
          <w:rFonts w:asciiTheme="majorBidi" w:hAnsiTheme="majorBidi" w:cstheme="majorBidi"/>
          <w:color w:val="00000F"/>
          <w:sz w:val="24"/>
          <w:szCs w:val="24"/>
          <w:highlight w:val="green"/>
          <w:shd w:val="clear" w:color="auto" w:fill="FFFFFF"/>
        </w:rPr>
        <w:t xml:space="preserve"> </w:t>
      </w:r>
      <w:r w:rsidR="00766C32" w:rsidRPr="00527A1F">
        <w:rPr>
          <w:rFonts w:asciiTheme="majorBidi" w:hAnsiTheme="majorBidi" w:cstheme="majorBidi"/>
          <w:color w:val="00000F"/>
          <w:sz w:val="24"/>
          <w:szCs w:val="24"/>
          <w:highlight w:val="green"/>
          <w:shd w:val="clear" w:color="auto" w:fill="FFFFFF"/>
        </w:rPr>
        <w:t xml:space="preserve">amplitude of the </w:t>
      </w:r>
      <w:r w:rsidR="004B3464" w:rsidRPr="00527A1F">
        <w:rPr>
          <w:rFonts w:asciiTheme="majorBidi" w:hAnsiTheme="majorBidi" w:cstheme="majorBidi"/>
          <w:color w:val="00000F"/>
          <w:sz w:val="24"/>
          <w:szCs w:val="24"/>
          <w:highlight w:val="green"/>
          <w:shd w:val="clear" w:color="auto" w:fill="FFFFFF"/>
        </w:rPr>
        <w:t>preceding saccade</w:t>
      </w:r>
      <w:r w:rsidR="00D3507B" w:rsidRPr="00527A1F">
        <w:rPr>
          <w:rFonts w:asciiTheme="majorBidi" w:hAnsiTheme="majorBidi" w:cstheme="majorBidi"/>
          <w:color w:val="00000F"/>
          <w:sz w:val="24"/>
          <w:szCs w:val="24"/>
          <w:highlight w:val="green"/>
          <w:shd w:val="clear" w:color="auto" w:fill="FFFFFF"/>
        </w:rPr>
        <w:t>, (c) maximal preceding saccade speed (d) mean pupil size during the pause</w:t>
      </w:r>
      <w:r w:rsidR="00766C32" w:rsidRPr="00527A1F">
        <w:rPr>
          <w:rFonts w:asciiTheme="majorBidi" w:hAnsiTheme="majorBidi" w:cstheme="majorBidi"/>
          <w:color w:val="00000F"/>
          <w:sz w:val="24"/>
          <w:szCs w:val="24"/>
          <w:highlight w:val="green"/>
          <w:shd w:val="clear" w:color="auto" w:fill="FFFFFF"/>
        </w:rPr>
        <w:t xml:space="preserve">). </w:t>
      </w:r>
      <w:r w:rsidR="00D3507B" w:rsidRPr="00527A1F">
        <w:rPr>
          <w:rFonts w:asciiTheme="majorBidi" w:hAnsiTheme="majorBidi" w:cstheme="majorBidi"/>
          <w:color w:val="00000F"/>
          <w:sz w:val="24"/>
          <w:szCs w:val="24"/>
          <w:highlight w:val="green"/>
          <w:shd w:val="clear" w:color="auto" w:fill="FFFFFF"/>
        </w:rPr>
        <w:t>All</w:t>
      </w:r>
      <w:r w:rsidR="00766C32" w:rsidRPr="00527A1F">
        <w:rPr>
          <w:rFonts w:asciiTheme="majorBidi" w:hAnsiTheme="majorBidi" w:cstheme="majorBidi"/>
          <w:color w:val="00000F"/>
          <w:sz w:val="24"/>
          <w:szCs w:val="24"/>
          <w:highlight w:val="green"/>
          <w:shd w:val="clear" w:color="auto" w:fill="FFFFFF"/>
        </w:rPr>
        <w:t xml:space="preserve"> correlation</w:t>
      </w:r>
      <w:r w:rsidR="00D3507B" w:rsidRPr="00527A1F">
        <w:rPr>
          <w:rFonts w:asciiTheme="majorBidi" w:hAnsiTheme="majorBidi" w:cstheme="majorBidi"/>
          <w:color w:val="00000F"/>
          <w:sz w:val="24"/>
          <w:szCs w:val="24"/>
          <w:highlight w:val="green"/>
          <w:shd w:val="clear" w:color="auto" w:fill="FFFFFF"/>
        </w:rPr>
        <w:t xml:space="preserve">s between these </w:t>
      </w:r>
      <w:r w:rsidR="00766C32" w:rsidRPr="00527A1F">
        <w:rPr>
          <w:rFonts w:asciiTheme="majorBidi" w:hAnsiTheme="majorBidi" w:cstheme="majorBidi"/>
          <w:color w:val="00000F"/>
          <w:sz w:val="24"/>
          <w:szCs w:val="24"/>
          <w:highlight w:val="green"/>
          <w:shd w:val="clear" w:color="auto" w:fill="FFFFFF"/>
        </w:rPr>
        <w:t>variables across the entire data set</w:t>
      </w:r>
      <w:r w:rsidR="00D3507B" w:rsidRPr="00527A1F">
        <w:rPr>
          <w:rFonts w:asciiTheme="majorBidi" w:hAnsiTheme="majorBidi" w:cstheme="majorBidi"/>
          <w:color w:val="00000F"/>
          <w:sz w:val="24"/>
          <w:szCs w:val="24"/>
          <w:highlight w:val="green"/>
          <w:shd w:val="clear" w:color="auto" w:fill="FFFFFF"/>
        </w:rPr>
        <w:t xml:space="preserve"> were &lt; 0.01</w:t>
      </w:r>
      <w:r w:rsidR="004B3464"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w:t>
      </w:r>
      <w:bookmarkStart w:id="50" w:name="OLE_LINK29"/>
      <w:bookmarkStart w:id="51" w:name="OLE_LINK38"/>
      <w:bookmarkStart w:id="52" w:name="OLE_LINK39"/>
      <w:r w:rsidR="00922556" w:rsidRPr="00527A1F">
        <w:rPr>
          <w:rFonts w:asciiTheme="majorBidi" w:hAnsiTheme="majorBidi" w:cstheme="majorBidi"/>
          <w:sz w:val="24"/>
          <w:szCs w:val="24"/>
          <w:highlight w:val="green"/>
          <w:shd w:val="clear" w:color="auto" w:fill="FFFFFF"/>
        </w:rPr>
        <w:t>R</w:t>
      </w:r>
      <w:r w:rsidR="00922556" w:rsidRPr="00527A1F">
        <w:rPr>
          <w:rFonts w:asciiTheme="majorBidi" w:hAnsiTheme="majorBidi" w:cstheme="majorBidi"/>
          <w:sz w:val="24"/>
          <w:szCs w:val="24"/>
          <w:highlight w:val="green"/>
          <w:shd w:val="clear" w:color="auto" w:fill="FFFFFF"/>
          <w:vertAlign w:val="superscript"/>
        </w:rPr>
        <w:t>2</w:t>
      </w:r>
      <w:r w:rsidR="00D61EDF" w:rsidRPr="00527A1F">
        <w:rPr>
          <w:rFonts w:asciiTheme="majorBidi" w:hAnsiTheme="majorBidi" w:cstheme="majorBidi"/>
          <w:sz w:val="24"/>
          <w:szCs w:val="24"/>
          <w:highlight w:val="green"/>
          <w:shd w:val="clear" w:color="auto" w:fill="FFFFFF"/>
          <w:vertAlign w:val="superscript"/>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0.0</w:t>
      </w:r>
      <w:r w:rsidR="00D3507B" w:rsidRPr="00527A1F">
        <w:rPr>
          <w:rFonts w:asciiTheme="majorBidi" w:hAnsiTheme="majorBidi" w:cstheme="majorBidi"/>
          <w:color w:val="00000F"/>
          <w:sz w:val="24"/>
          <w:szCs w:val="24"/>
          <w:highlight w:val="green"/>
          <w:shd w:val="clear" w:color="auto" w:fill="FFFFFF"/>
        </w:rPr>
        <w:t>02</w:t>
      </w:r>
      <w:bookmarkEnd w:id="50"/>
      <w:bookmarkEnd w:id="51"/>
      <w:bookmarkEnd w:id="52"/>
      <w:r w:rsidR="00D3507B" w:rsidRPr="00527A1F">
        <w:rPr>
          <w:rFonts w:asciiTheme="majorBidi" w:hAnsiTheme="majorBidi" w:cstheme="majorBidi"/>
          <w:sz w:val="24"/>
          <w:szCs w:val="24"/>
          <w:highlight w:val="green"/>
          <w:shd w:val="clear" w:color="auto" w:fill="FFFFFF"/>
        </w:rPr>
        <w:t xml:space="preserve"> R</w:t>
      </w:r>
      <w:r w:rsidR="00D3507B" w:rsidRPr="00527A1F">
        <w:rPr>
          <w:rFonts w:asciiTheme="majorBidi" w:hAnsiTheme="majorBidi" w:cstheme="majorBidi"/>
          <w:sz w:val="24"/>
          <w:szCs w:val="24"/>
          <w:highlight w:val="green"/>
          <w:shd w:val="clear" w:color="auto" w:fill="FFFFFF"/>
          <w:vertAlign w:val="superscript"/>
        </w:rPr>
        <w:t xml:space="preserve">2 </w:t>
      </w:r>
      <w:r w:rsidR="00D3507B" w:rsidRPr="00527A1F">
        <w:rPr>
          <w:rFonts w:asciiTheme="majorBidi" w:hAnsiTheme="majorBidi" w:cstheme="majorBidi"/>
          <w:color w:val="00000F"/>
          <w:sz w:val="24"/>
          <w:szCs w:val="24"/>
          <w:highlight w:val="green"/>
          <w:shd w:val="clear" w:color="auto" w:fill="FFFFFF"/>
        </w:rPr>
        <w:t xml:space="preserve">= 0.009, </w:t>
      </w:r>
      <w:r w:rsidR="00D3507B" w:rsidRPr="00527A1F">
        <w:rPr>
          <w:rFonts w:asciiTheme="majorBidi" w:hAnsiTheme="majorBidi" w:cstheme="majorBidi"/>
          <w:sz w:val="24"/>
          <w:szCs w:val="24"/>
          <w:highlight w:val="green"/>
          <w:shd w:val="clear" w:color="auto" w:fill="FFFFFF"/>
        </w:rPr>
        <w:t>R</w:t>
      </w:r>
      <w:r w:rsidR="00D3507B" w:rsidRPr="00527A1F">
        <w:rPr>
          <w:rFonts w:asciiTheme="majorBidi" w:hAnsiTheme="majorBidi" w:cstheme="majorBidi"/>
          <w:sz w:val="24"/>
          <w:szCs w:val="24"/>
          <w:highlight w:val="green"/>
          <w:shd w:val="clear" w:color="auto" w:fill="FFFFFF"/>
          <w:vertAlign w:val="superscript"/>
        </w:rPr>
        <w:t xml:space="preserve">2 </w:t>
      </w:r>
      <w:r w:rsidR="00D3507B" w:rsidRPr="00527A1F">
        <w:rPr>
          <w:rFonts w:asciiTheme="majorBidi" w:hAnsiTheme="majorBidi" w:cstheme="majorBidi"/>
          <w:color w:val="00000F"/>
          <w:sz w:val="24"/>
          <w:szCs w:val="24"/>
          <w:highlight w:val="green"/>
          <w:shd w:val="clear" w:color="auto" w:fill="FFFFFF"/>
        </w:rPr>
        <w:t>= 0.007</w:t>
      </w:r>
      <w:r w:rsidR="00766C32" w:rsidRPr="00527A1F">
        <w:rPr>
          <w:rFonts w:asciiTheme="majorBidi" w:hAnsiTheme="majorBidi" w:cstheme="majorBidi"/>
          <w:color w:val="00000F"/>
          <w:sz w:val="24"/>
          <w:szCs w:val="24"/>
          <w:highlight w:val="green"/>
          <w:shd w:val="clear" w:color="auto" w:fill="FFFFFF"/>
        </w:rPr>
        <w:t>; colors as in Fig. 2</w:t>
      </w:r>
      <w:r w:rsidR="00922556" w:rsidRPr="00527A1F">
        <w:rPr>
          <w:rFonts w:asciiTheme="majorBidi" w:hAnsiTheme="majorBidi" w:cstheme="majorBidi"/>
          <w:color w:val="00000F"/>
          <w:sz w:val="24"/>
          <w:szCs w:val="24"/>
          <w:highlight w:val="green"/>
          <w:shd w:val="clear" w:color="auto" w:fill="FFFFFF"/>
        </w:rPr>
        <w:t>)</w:t>
      </w:r>
      <w:r w:rsidR="00D3507B" w:rsidRPr="00527A1F">
        <w:rPr>
          <w:rFonts w:asciiTheme="majorBidi" w:hAnsiTheme="majorBidi" w:cstheme="majorBidi"/>
          <w:color w:val="00000F"/>
          <w:sz w:val="24"/>
          <w:szCs w:val="24"/>
          <w:highlight w:val="green"/>
          <w:shd w:val="clear" w:color="auto" w:fill="FFFFFF"/>
        </w:rPr>
        <w:t xml:space="preserve"> </w:t>
      </w:r>
      <w:r w:rsidR="004B3464" w:rsidRPr="00527A1F">
        <w:rPr>
          <w:rFonts w:asciiTheme="majorBidi" w:hAnsiTheme="majorBidi" w:cstheme="majorBidi"/>
          <w:b/>
          <w:bCs/>
          <w:color w:val="00000F"/>
          <w:sz w:val="24"/>
          <w:szCs w:val="24"/>
          <w:highlight w:val="green"/>
          <w:shd w:val="clear" w:color="auto" w:fill="FFFFFF"/>
        </w:rPr>
        <w:t>(</w:t>
      </w:r>
      <w:r w:rsidR="00960391" w:rsidRPr="00527A1F">
        <w:rPr>
          <w:rFonts w:asciiTheme="majorBidi" w:hAnsiTheme="majorBidi" w:cstheme="majorBidi"/>
          <w:b/>
          <w:bCs/>
          <w:color w:val="00000F"/>
          <w:sz w:val="24"/>
          <w:szCs w:val="24"/>
          <w:highlight w:val="green"/>
          <w:shd w:val="clear" w:color="auto" w:fill="FFFFFF"/>
        </w:rPr>
        <w:t>e</w:t>
      </w:r>
      <w:r w:rsidR="004B3464" w:rsidRPr="00527A1F">
        <w:rPr>
          <w:rFonts w:asciiTheme="majorBidi" w:hAnsiTheme="majorBidi" w:cstheme="majorBidi"/>
          <w:b/>
          <w:bCs/>
          <w:color w:val="00000F"/>
          <w:sz w:val="24"/>
          <w:szCs w:val="24"/>
          <w:highlight w:val="green"/>
          <w:shd w:val="clear" w:color="auto" w:fill="FFFFFF"/>
        </w:rPr>
        <w:t>)</w:t>
      </w:r>
      <w:r w:rsidR="004B3464"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766C32" w:rsidRPr="00527A1F">
        <w:rPr>
          <w:rFonts w:asciiTheme="majorBidi" w:hAnsiTheme="majorBidi" w:cstheme="majorBidi"/>
          <w:sz w:val="24"/>
          <w:szCs w:val="24"/>
          <w:highlight w:val="green"/>
          <w:shd w:val="clear" w:color="auto" w:fill="FFFFFF"/>
        </w:rPr>
        <w:t xml:space="preserve">pause </w:t>
      </w:r>
      <w:r w:rsidR="00922556" w:rsidRPr="00527A1F">
        <w:rPr>
          <w:rFonts w:asciiTheme="majorBidi" w:hAnsiTheme="majorBidi" w:cstheme="majorBidi"/>
          <w:sz w:val="24"/>
          <w:szCs w:val="24"/>
          <w:highlight w:val="green"/>
          <w:shd w:val="clear" w:color="auto" w:fill="FFFFFF"/>
        </w:rPr>
        <w:t xml:space="preserve">instantaneous </w:t>
      </w:r>
      <w:r w:rsidR="00922556" w:rsidRPr="00527A1F">
        <w:rPr>
          <w:rFonts w:asciiTheme="majorBidi" w:hAnsiTheme="majorBidi" w:cstheme="majorBidi"/>
          <w:color w:val="00000F"/>
          <w:sz w:val="24"/>
          <w:szCs w:val="24"/>
          <w:highlight w:val="green"/>
          <w:shd w:val="clear" w:color="auto" w:fill="FFFFFF"/>
        </w:rPr>
        <w:t xml:space="preserve">pupil size </w:t>
      </w:r>
      <w:r w:rsidR="00922556" w:rsidRPr="00527A1F">
        <w:rPr>
          <w:rFonts w:asciiTheme="majorBidi" w:hAnsiTheme="majorBidi" w:cstheme="majorBidi"/>
          <w:b/>
          <w:bCs/>
          <w:color w:val="00000F"/>
          <w:sz w:val="24"/>
          <w:szCs w:val="24"/>
          <w:highlight w:val="green"/>
          <w:shd w:val="clear" w:color="auto" w:fill="FFFFFF"/>
        </w:rPr>
        <w:t>(</w:t>
      </w:r>
      <w:r w:rsidR="00960391" w:rsidRPr="00527A1F">
        <w:rPr>
          <w:rFonts w:asciiTheme="majorBidi" w:hAnsiTheme="majorBidi" w:cstheme="majorBidi"/>
          <w:b/>
          <w:bCs/>
          <w:color w:val="00000F"/>
          <w:sz w:val="24"/>
          <w:szCs w:val="24"/>
          <w:highlight w:val="green"/>
          <w:shd w:val="clear" w:color="auto" w:fill="FFFFFF"/>
        </w:rPr>
        <w:t>f</w:t>
      </w:r>
      <w:r w:rsidR="00922556" w:rsidRPr="00527A1F">
        <w:rPr>
          <w:rFonts w:asciiTheme="majorBidi" w:hAnsiTheme="majorBidi" w:cstheme="majorBidi"/>
          <w:b/>
          <w:bCs/>
          <w:color w:val="00000F"/>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766C32" w:rsidRPr="00527A1F">
        <w:rPr>
          <w:rFonts w:asciiTheme="majorBidi" w:hAnsiTheme="majorBidi" w:cstheme="majorBidi"/>
          <w:sz w:val="24"/>
          <w:szCs w:val="24"/>
          <w:highlight w:val="green"/>
          <w:shd w:val="clear" w:color="auto" w:fill="FFFFFF"/>
        </w:rPr>
        <w:t xml:space="preserve">pause </w:t>
      </w:r>
      <w:r w:rsidR="00922556" w:rsidRPr="00527A1F">
        <w:rPr>
          <w:rFonts w:asciiTheme="majorBidi" w:hAnsiTheme="majorBidi" w:cstheme="majorBidi"/>
          <w:sz w:val="24"/>
          <w:szCs w:val="24"/>
          <w:highlight w:val="green"/>
          <w:shd w:val="clear" w:color="auto" w:fill="FFFFFF"/>
        </w:rPr>
        <w:t>instantaneous drift speed (no correla</w:t>
      </w:r>
      <w:r w:rsidR="00766C32" w:rsidRPr="00527A1F">
        <w:rPr>
          <w:rFonts w:asciiTheme="majorBidi" w:hAnsiTheme="majorBidi" w:cstheme="majorBidi"/>
          <w:sz w:val="24"/>
          <w:szCs w:val="24"/>
          <w:highlight w:val="green"/>
          <w:shd w:val="clear" w:color="auto" w:fill="FFFFFF"/>
        </w:rPr>
        <w:t>tion</w:t>
      </w:r>
      <w:r w:rsidR="00922556" w:rsidRPr="00527A1F">
        <w:rPr>
          <w:rFonts w:asciiTheme="majorBidi" w:hAnsiTheme="majorBidi" w:cstheme="majorBidi"/>
          <w:sz w:val="24"/>
          <w:szCs w:val="24"/>
          <w:highlight w:val="green"/>
          <w:shd w:val="clear" w:color="auto" w:fill="FFFFFF"/>
        </w:rPr>
        <w:t xml:space="preserve"> with pupil size, R</w:t>
      </w:r>
      <w:r w:rsidR="00922556" w:rsidRPr="00527A1F">
        <w:rPr>
          <w:rFonts w:asciiTheme="majorBidi" w:hAnsiTheme="majorBidi" w:cstheme="majorBidi"/>
          <w:sz w:val="24"/>
          <w:szCs w:val="24"/>
          <w:highlight w:val="green"/>
          <w:shd w:val="clear" w:color="auto" w:fill="FFFFFF"/>
          <w:vertAlign w:val="superscript"/>
        </w:rPr>
        <w:t>2</w:t>
      </w:r>
      <w:r w:rsidR="00D61EDF" w:rsidRPr="00527A1F">
        <w:rPr>
          <w:rFonts w:asciiTheme="majorBidi" w:hAnsiTheme="majorBidi" w:cstheme="majorBidi"/>
          <w:sz w:val="24"/>
          <w:szCs w:val="24"/>
          <w:highlight w:val="green"/>
          <w:shd w:val="clear" w:color="auto" w:fill="FFFFFF"/>
          <w:vertAlign w:val="superscript"/>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 xml:space="preserve">0.02, </w:t>
      </w:r>
      <w:r w:rsidR="00766C32" w:rsidRPr="00527A1F">
        <w:rPr>
          <w:rFonts w:asciiTheme="majorBidi" w:hAnsiTheme="majorBidi" w:cstheme="majorBidi"/>
          <w:color w:val="00000F"/>
          <w:sz w:val="24"/>
          <w:szCs w:val="24"/>
          <w:highlight w:val="green"/>
          <w:shd w:val="clear" w:color="auto" w:fill="FFFFFF"/>
        </w:rPr>
        <w:t>p</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0.55</w:t>
      </w:r>
      <w:r w:rsidR="00922556" w:rsidRPr="00527A1F">
        <w:rPr>
          <w:rFonts w:asciiTheme="majorBidi" w:hAnsiTheme="majorBidi" w:cstheme="majorBidi"/>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b/>
          <w:bCs/>
          <w:color w:val="00000F"/>
          <w:sz w:val="24"/>
          <w:szCs w:val="24"/>
          <w:highlight w:val="green"/>
          <w:shd w:val="clear" w:color="auto" w:fill="FFFFFF"/>
        </w:rPr>
        <w:t>(</w:t>
      </w:r>
      <w:r w:rsidR="00527A1F" w:rsidRPr="00527A1F">
        <w:rPr>
          <w:rFonts w:asciiTheme="majorBidi" w:hAnsiTheme="majorBidi" w:cstheme="majorBidi"/>
          <w:b/>
          <w:bCs/>
          <w:color w:val="00000F"/>
          <w:sz w:val="24"/>
          <w:szCs w:val="24"/>
          <w:highlight w:val="green"/>
          <w:shd w:val="clear" w:color="auto" w:fill="FFFFFF"/>
        </w:rPr>
        <w:t>g</w:t>
      </w:r>
      <w:r w:rsidR="00922556" w:rsidRPr="00527A1F">
        <w:rPr>
          <w:rFonts w:asciiTheme="majorBidi" w:hAnsiTheme="majorBidi" w:cstheme="majorBidi"/>
          <w:b/>
          <w:bCs/>
          <w:color w:val="00000F"/>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0D48E5" w:rsidRPr="00527A1F">
        <w:rPr>
          <w:rFonts w:asciiTheme="majorBidi" w:hAnsiTheme="majorBidi" w:cstheme="majorBidi"/>
          <w:sz w:val="24"/>
          <w:szCs w:val="24"/>
          <w:highlight w:val="green"/>
          <w:shd w:val="clear" w:color="auto" w:fill="FFFFFF"/>
        </w:rPr>
        <w:t>trial instantaneous drift speed</w:t>
      </w:r>
      <w:r w:rsidR="00922556" w:rsidRPr="00527A1F">
        <w:rPr>
          <w:rFonts w:asciiTheme="majorBidi" w:hAnsiTheme="majorBidi" w:cstheme="majorBidi"/>
          <w:color w:val="00000F"/>
          <w:sz w:val="24"/>
          <w:szCs w:val="24"/>
          <w:highlight w:val="green"/>
          <w:shd w:val="clear" w:color="auto" w:fill="FFFFFF"/>
        </w:rPr>
        <w:t>, calculated from filtered data (</w:t>
      </w:r>
      <w:r w:rsidR="00BF5ECD" w:rsidRPr="00527A1F">
        <w:rPr>
          <w:rFonts w:asciiTheme="majorBidi" w:hAnsiTheme="majorBidi" w:cstheme="majorBidi"/>
          <w:color w:val="00000F"/>
          <w:sz w:val="24"/>
          <w:szCs w:val="24"/>
          <w:highlight w:val="green"/>
          <w:shd w:val="clear" w:color="auto" w:fill="FFFFFF"/>
        </w:rPr>
        <w:t xml:space="preserve">a third order Savitzky-Golay filter </w:t>
      </w:r>
      <w:r w:rsidR="00787197" w:rsidRPr="00527A1F">
        <w:rPr>
          <w:rFonts w:asciiTheme="majorBidi" w:hAnsiTheme="majorBidi" w:cstheme="majorBidi"/>
          <w:color w:val="00000F"/>
          <w:sz w:val="24"/>
          <w:szCs w:val="24"/>
          <w:highlight w:val="green"/>
          <w:shd w:val="clear" w:color="auto" w:fill="FFFFFF"/>
        </w:rPr>
        <w:t>with window size of 3 samples</w:t>
      </w:r>
      <w:r w:rsidR="00547AAE" w:rsidRPr="00527A1F">
        <w:rPr>
          <w:rFonts w:asciiTheme="majorBidi" w:hAnsiTheme="majorBidi" w:cstheme="majorBidi"/>
          <w:color w:val="00000F"/>
          <w:sz w:val="24"/>
          <w:szCs w:val="24"/>
          <w:highlight w:val="green"/>
          <w:shd w:val="clear" w:color="auto" w:fill="FFFFFF"/>
        </w:rPr>
        <w:fldChar w:fldCharType="begin"/>
      </w:r>
      <w:r w:rsidR="000166E4">
        <w:rPr>
          <w:rFonts w:asciiTheme="majorBidi" w:hAnsiTheme="majorBidi" w:cstheme="majorBidi"/>
          <w:color w:val="00000F"/>
          <w:sz w:val="24"/>
          <w:szCs w:val="24"/>
          <w:highlight w:val="green"/>
          <w:shd w:val="clear" w:color="auto" w:fill="FFFFFF"/>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527A1F">
        <w:rPr>
          <w:rFonts w:asciiTheme="majorBidi" w:hAnsiTheme="majorBidi" w:cstheme="majorBidi"/>
          <w:color w:val="00000F"/>
          <w:sz w:val="24"/>
          <w:szCs w:val="24"/>
          <w:highlight w:val="green"/>
          <w:shd w:val="clear" w:color="auto" w:fill="FFFFFF"/>
        </w:rPr>
        <w:fldChar w:fldCharType="separate"/>
      </w:r>
      <w:r w:rsidR="000166E4" w:rsidRPr="000166E4">
        <w:rPr>
          <w:rFonts w:asciiTheme="majorBidi" w:hAnsiTheme="majorBidi" w:cstheme="majorBidi"/>
          <w:noProof/>
          <w:color w:val="00000F"/>
          <w:sz w:val="24"/>
          <w:szCs w:val="24"/>
          <w:highlight w:val="green"/>
          <w:shd w:val="clear" w:color="auto" w:fill="FFFFFF"/>
          <w:vertAlign w:val="superscript"/>
        </w:rPr>
        <w:t>16</w:t>
      </w:r>
      <w:r w:rsidR="00547AAE" w:rsidRPr="00527A1F">
        <w:rPr>
          <w:rFonts w:asciiTheme="majorBidi" w:hAnsiTheme="majorBidi" w:cstheme="majorBidi"/>
          <w:color w:val="00000F"/>
          <w:sz w:val="24"/>
          <w:szCs w:val="24"/>
          <w:highlight w:val="green"/>
          <w:shd w:val="clear" w:color="auto" w:fill="FFFFFF"/>
        </w:rPr>
        <w:fldChar w:fldCharType="end"/>
      </w:r>
      <w:r w:rsidR="00787197" w:rsidRPr="00527A1F">
        <w:rPr>
          <w:rFonts w:asciiTheme="majorBidi" w:hAnsiTheme="majorBidi" w:cstheme="majorBidi"/>
          <w:color w:val="00000F"/>
          <w:sz w:val="24"/>
          <w:szCs w:val="24"/>
          <w:highlight w:val="green"/>
          <w:shd w:val="clear" w:color="auto" w:fill="FFFFFF"/>
        </w:rPr>
        <w:t>)</w:t>
      </w:r>
      <w:r w:rsidR="00960391" w:rsidRPr="00527A1F">
        <w:rPr>
          <w:rFonts w:asciiTheme="majorBidi" w:hAnsiTheme="majorBidi" w:cstheme="majorBidi"/>
          <w:color w:val="00000F"/>
          <w:sz w:val="24"/>
          <w:szCs w:val="24"/>
          <w:highlight w:val="green"/>
          <w:shd w:val="clear" w:color="auto" w:fill="FFFFFF"/>
        </w:rPr>
        <w:t>.</w:t>
      </w:r>
      <w:r w:rsidR="00920E04">
        <w:rPr>
          <w:rFonts w:asciiTheme="majorBidi" w:hAnsiTheme="majorBidi" w:cstheme="majorBidi"/>
          <w:color w:val="00000F"/>
          <w:sz w:val="24"/>
          <w:szCs w:val="24"/>
          <w:shd w:val="clear" w:color="auto" w:fill="FFFFFF"/>
        </w:rPr>
        <w:t xml:space="preserve"> </w:t>
      </w:r>
    </w:p>
    <w:bookmarkEnd w:id="11"/>
    <w:bookmarkEnd w:id="12"/>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hud" w:date="2018-04-25T19:26:00Z" w:initials="e">
    <w:p w14:paraId="735BB131" w14:textId="56C0657E" w:rsidR="00F65B40" w:rsidRDefault="00F65B40" w:rsidP="00F65B40">
      <w:pPr>
        <w:pStyle w:val="CommentText"/>
      </w:pPr>
      <w:r>
        <w:rPr>
          <w:rStyle w:val="CommentReference"/>
        </w:rPr>
        <w:annotationRef/>
      </w:r>
      <w:r>
        <w:t>This claim is based on 4 numbers. maybe we should also do the full test – do the same analysis as in ExtDataFig2b-d, for the preceding ISI vs Sp and vs Xp</w:t>
      </w:r>
    </w:p>
  </w:comment>
  <w:comment w:id="1" w:author="bnapp" w:date="2018-04-29T18:50:00Z" w:initials="b">
    <w:p w14:paraId="13C0BF1B" w14:textId="5A85C82B" w:rsidR="00714659" w:rsidRDefault="00714659">
      <w:pPr>
        <w:pStyle w:val="CommentText"/>
      </w:pPr>
      <w:r>
        <w:rPr>
          <w:rStyle w:val="CommentReference"/>
        </w:rPr>
        <w:annotationRef/>
      </w:r>
      <w:r>
        <w:t xml:space="preserve">Not sure exactly </w:t>
      </w:r>
      <w:r w:rsidR="00222ECB">
        <w:t>what you mean</w:t>
      </w:r>
      <w:r>
        <w:t xml:space="preserve"> – </w:t>
      </w:r>
    </w:p>
    <w:p w14:paraId="334F7488" w14:textId="60700AF5" w:rsidR="00714659" w:rsidRDefault="00714659" w:rsidP="00714659">
      <w:pPr>
        <w:pStyle w:val="CommentText"/>
      </w:pPr>
      <w:r>
        <w:t>Pre-drift speed versus drift speed</w:t>
      </w:r>
      <w:r w:rsidR="00222ECB">
        <w:t xml:space="preserve"> &amp;</w:t>
      </w:r>
      <w:r>
        <w:t xml:space="preserve">  </w:t>
      </w:r>
    </w:p>
    <w:p w14:paraId="44D2268B" w14:textId="3688057F" w:rsidR="00714659" w:rsidRDefault="00714659" w:rsidP="00714659">
      <w:pPr>
        <w:pStyle w:val="CommentText"/>
      </w:pPr>
      <w:r>
        <w:t xml:space="preserve">Pre-drift amp versus drift amp </w:t>
      </w:r>
    </w:p>
    <w:p w14:paraId="79585852" w14:textId="77777777" w:rsidR="00CF0ED7" w:rsidRPr="00CF0ED7" w:rsidRDefault="00CF0ED7" w:rsidP="00714659">
      <w:pPr>
        <w:pStyle w:val="CommentText"/>
        <w:rPr>
          <w:highlight w:val="yellow"/>
        </w:rPr>
      </w:pPr>
      <w:r w:rsidRPr="00CF0ED7">
        <w:rPr>
          <w:highlight w:val="yellow"/>
        </w:rPr>
        <w:t xml:space="preserve">Ehud: no. </w:t>
      </w:r>
    </w:p>
    <w:p w14:paraId="0572B747" w14:textId="4D414882" w:rsidR="00CF0ED7" w:rsidRPr="00CF0ED7" w:rsidRDefault="00CF0ED7" w:rsidP="00714659">
      <w:pPr>
        <w:pStyle w:val="CommentText"/>
        <w:rPr>
          <w:highlight w:val="yellow"/>
        </w:rPr>
      </w:pPr>
      <w:r w:rsidRPr="00CF0ED7">
        <w:rPr>
          <w:highlight w:val="yellow"/>
        </w:rPr>
        <w:t>pre-drift ISI vs drift speed</w:t>
      </w:r>
    </w:p>
    <w:p w14:paraId="5C8793B1" w14:textId="4391922B" w:rsidR="00CF0ED7" w:rsidRDefault="00CF0ED7" w:rsidP="00CF0ED7">
      <w:pPr>
        <w:pStyle w:val="CommentText"/>
      </w:pPr>
      <w:r w:rsidRPr="00CF0ED7">
        <w:rPr>
          <w:highlight w:val="yellow"/>
        </w:rPr>
        <w:t>pre-drift ISI vs drift amp</w:t>
      </w:r>
    </w:p>
    <w:p w14:paraId="3949F759" w14:textId="77777777" w:rsidR="00CF0ED7" w:rsidRDefault="00CF0ED7" w:rsidP="00714659">
      <w:pPr>
        <w:pStyle w:val="CommentText"/>
      </w:pPr>
    </w:p>
    <w:p w14:paraId="49E363FA" w14:textId="7B24065A" w:rsidR="00714659" w:rsidRDefault="00714659" w:rsidP="00714659">
      <w:pPr>
        <w:pStyle w:val="CommentText"/>
      </w:pPr>
      <w:r>
        <w:t>How does that relate to the sacc control loop?</w:t>
      </w:r>
    </w:p>
    <w:p w14:paraId="6FB14773" w14:textId="2EB0614E" w:rsidR="00714659" w:rsidRDefault="00AE0EAB" w:rsidP="00714659">
      <w:pPr>
        <w:pStyle w:val="CommentText"/>
      </w:pPr>
      <w:r w:rsidRPr="00AE0EAB">
        <w:rPr>
          <w:highlight w:val="yellow"/>
        </w:rPr>
        <w:t>Ehud: it goes against the a-priori mapping hypothesis of OLP. With OLP it could be that ISI is determined by the input (say tunneling) and drift speed/amp are determined by ISI.</w:t>
      </w:r>
    </w:p>
    <w:p w14:paraId="3F91C886" w14:textId="5440784A" w:rsidR="00AE0EAB" w:rsidRDefault="00AE0EAB" w:rsidP="00714659">
      <w:pPr>
        <w:pStyle w:val="CommentText"/>
      </w:pPr>
      <w:r w:rsidRPr="00AE0EAB">
        <w:rPr>
          <w:highlight w:val="yellow"/>
        </w:rPr>
        <w:t>Or even that both ISI and drift speed/amp are determined directly by the input. If they are uncorrelated we show that the OLP scheme needs to keep many combinations of mappings (Talmai-like)</w:t>
      </w:r>
    </w:p>
    <w:p w14:paraId="7DB126C1" w14:textId="77777777" w:rsidR="00714659" w:rsidRDefault="00714659" w:rsidP="00714659">
      <w:pPr>
        <w:pStyle w:val="CommentText"/>
      </w:pPr>
    </w:p>
  </w:comment>
  <w:comment w:id="2" w:author="bnapp" w:date="2018-05-01T15:33:00Z" w:initials="b">
    <w:p w14:paraId="7F56FB1D" w14:textId="290816F0" w:rsidR="007528EB" w:rsidRDefault="007528EB">
      <w:pPr>
        <w:pStyle w:val="CommentText"/>
      </w:pPr>
      <w:r>
        <w:rPr>
          <w:rStyle w:val="CommentReference"/>
        </w:rPr>
        <w:annotationRef/>
      </w:r>
      <w:r>
        <w:t>Ok – got it, I think</w:t>
      </w:r>
      <w:r w:rsidR="00C2526F">
        <w:t>.</w:t>
      </w:r>
    </w:p>
    <w:p w14:paraId="7A64CE55" w14:textId="50A32258" w:rsidR="007528EB" w:rsidRDefault="007528EB" w:rsidP="007528EB">
      <w:pPr>
        <w:pStyle w:val="CommentText"/>
      </w:pPr>
      <w:r>
        <w:t>But if so the ISI(1/saccRate) would be correlated with amp (or speed) of any *current pause. No?</w:t>
      </w:r>
    </w:p>
    <w:p w14:paraId="1A78A7C1" w14:textId="03139838" w:rsidR="00232BC7" w:rsidRDefault="00232BC7" w:rsidP="007528EB">
      <w:pPr>
        <w:pStyle w:val="CommentText"/>
      </w:pPr>
      <w:r w:rsidRPr="00232BC7">
        <w:rPr>
          <w:highlight w:val="yellow"/>
        </w:rPr>
        <w:t>Ehud: ISI = amp/speed. It may be correlated only to the ratio</w:t>
      </w:r>
    </w:p>
    <w:p w14:paraId="2C839CC7" w14:textId="0729CBD3" w:rsidR="007528EB" w:rsidRDefault="007528EB" w:rsidP="007528EB">
      <w:pPr>
        <w:pStyle w:val="CommentText"/>
      </w:pPr>
      <w:r>
        <w:t xml:space="preserve"> Why would a delay of one pause needed/speculated?</w:t>
      </w:r>
    </w:p>
    <w:p w14:paraId="2340D30F" w14:textId="2CE13FBD" w:rsidR="007528EB" w:rsidRDefault="007528EB" w:rsidP="007528EB">
      <w:pPr>
        <w:pStyle w:val="CommentText"/>
      </w:pPr>
      <w:r>
        <w:t>(or am I missing something again…)</w:t>
      </w:r>
    </w:p>
    <w:p w14:paraId="2E1BC8F0" w14:textId="697D11BA" w:rsidR="007528EB" w:rsidRDefault="007528EB">
      <w:pPr>
        <w:pStyle w:val="CommentText"/>
      </w:pPr>
      <w:r>
        <w:t xml:space="preserve"> </w:t>
      </w:r>
    </w:p>
    <w:p w14:paraId="722387F1" w14:textId="256D231D" w:rsidR="007528EB" w:rsidRPr="007528EB" w:rsidRDefault="007528EB" w:rsidP="007528EB">
      <w:pPr>
        <w:pStyle w:val="CommentText"/>
      </w:pPr>
      <w:r>
        <w:t xml:space="preserve">You want a plot for </w:t>
      </w:r>
      <w:r w:rsidRPr="007528EB">
        <w:rPr>
          <w:b/>
          <w:bCs/>
        </w:rPr>
        <w:t>pre-ISI</w:t>
      </w:r>
      <w:r>
        <w:t xml:space="preserve"> versus </w:t>
      </w:r>
      <w:r w:rsidRPr="007528EB">
        <w:rPr>
          <w:b/>
          <w:bCs/>
        </w:rPr>
        <w:t>current-Speed</w:t>
      </w:r>
      <w:r>
        <w:t xml:space="preserve"> and versus </w:t>
      </w:r>
      <w:r w:rsidRPr="007528EB">
        <w:rPr>
          <w:b/>
          <w:bCs/>
        </w:rPr>
        <w:t>current-Amp</w:t>
      </w:r>
      <w:r>
        <w:t xml:space="preserve">, like in </w:t>
      </w:r>
      <w:r w:rsidRPr="007528EB">
        <w:t>Extended Data Figure 2</w:t>
      </w:r>
    </w:p>
    <w:p w14:paraId="7E1DEF9F" w14:textId="79EB11AB" w:rsidR="007528EB" w:rsidRDefault="007528EB">
      <w:pPr>
        <w:pStyle w:val="CommentText"/>
      </w:pPr>
      <w:r>
        <w:t>b-d, right?</w:t>
      </w:r>
    </w:p>
    <w:p w14:paraId="21C34C73" w14:textId="5C58A2C8" w:rsidR="00232BC7" w:rsidRDefault="00232BC7">
      <w:pPr>
        <w:pStyle w:val="CommentText"/>
      </w:pPr>
      <w:r w:rsidRPr="00232BC7">
        <w:rPr>
          <w:highlight w:val="yellow"/>
        </w:rPr>
        <w:t>yes</w:t>
      </w:r>
    </w:p>
    <w:p w14:paraId="4A11BBCA" w14:textId="0FE35FEA" w:rsidR="000F1698" w:rsidRDefault="000F1698">
      <w:pPr>
        <w:pStyle w:val="CommentText"/>
      </w:pPr>
      <w:r>
        <w:t>You want to add it there? Or just report it somewhere?</w:t>
      </w:r>
    </w:p>
    <w:p w14:paraId="4F69BCAE" w14:textId="74C93202" w:rsidR="00232BC7" w:rsidRDefault="00232BC7">
      <w:pPr>
        <w:pStyle w:val="CommentText"/>
      </w:pPr>
      <w:r w:rsidRPr="00232BC7">
        <w:rPr>
          <w:highlight w:val="yellow"/>
        </w:rPr>
        <w:t>Let’s decide after seeing it</w:t>
      </w:r>
    </w:p>
  </w:comment>
  <w:comment w:id="3" w:author="ehud" w:date="2018-04-29T18:52:00Z" w:initials="e">
    <w:p w14:paraId="48538593" w14:textId="41378527" w:rsidR="00AE0EAB" w:rsidRDefault="00AE0EAB">
      <w:pPr>
        <w:pStyle w:val="CommentText"/>
      </w:pPr>
      <w:r>
        <w:rPr>
          <w:rStyle w:val="CommentReference"/>
        </w:rPr>
        <w:annotationRef/>
      </w:r>
      <w:r>
        <w:t>Isn’t “control” clear enough? We can use maintenance – but I’m not sure it is better.</w:t>
      </w:r>
    </w:p>
  </w:comment>
  <w:comment w:id="4" w:author="bnapp" w:date="2018-04-30T11:43:00Z" w:initials="b">
    <w:p w14:paraId="66E8C448" w14:textId="5E371368" w:rsidR="007528EB" w:rsidRDefault="007528EB" w:rsidP="00D64A43">
      <w:pPr>
        <w:pStyle w:val="CommentText"/>
      </w:pPr>
      <w:r>
        <w:rPr>
          <w:rStyle w:val="CommentReference"/>
        </w:rPr>
        <w:annotationRef/>
      </w:r>
      <w:r>
        <w:t xml:space="preserve">Control is fine – I just got the feeling that Rafi did not </w:t>
      </w:r>
      <w:r w:rsidR="00D64A43">
        <w:t>understand control==keeping constant, he gave a more general meaning to control, and hence did not understand the “compromising” idea….</w:t>
      </w:r>
    </w:p>
    <w:p w14:paraId="20D8525E" w14:textId="25DCAF80" w:rsidR="00D64A43" w:rsidRDefault="00D64A43" w:rsidP="00D64A43">
      <w:pPr>
        <w:pStyle w:val="CommentText"/>
      </w:pPr>
    </w:p>
    <w:p w14:paraId="1E4582B1" w14:textId="68BFDAD2" w:rsidR="00D64A43" w:rsidRDefault="00D64A43" w:rsidP="00D64A43">
      <w:pPr>
        <w:pStyle w:val="CommentText"/>
      </w:pPr>
      <w:r>
        <w:t>But maybe now it is clearer</w:t>
      </w:r>
    </w:p>
  </w:comment>
  <w:comment w:id="7" w:author="ehud" w:date="2018-04-30T18:26:00Z" w:initials="e">
    <w:p w14:paraId="773E93F5" w14:textId="446A535D" w:rsidR="00B66531" w:rsidRDefault="00B66531">
      <w:pPr>
        <w:pStyle w:val="CommentText"/>
      </w:pPr>
      <w:r>
        <w:rPr>
          <w:rStyle w:val="CommentReference"/>
        </w:rPr>
        <w:annotationRef/>
      </w:r>
      <w:r>
        <w:t>What about the other variables (drift amp, …)?</w:t>
      </w:r>
    </w:p>
  </w:comment>
  <w:comment w:id="17" w:author="bnapp" w:date="2018-04-29T19:57:00Z" w:initials="b">
    <w:p w14:paraId="564CB2CB" w14:textId="5102B016" w:rsidR="00281289" w:rsidRDefault="00281289">
      <w:pPr>
        <w:pStyle w:val="CommentText"/>
      </w:pPr>
      <w:r>
        <w:rPr>
          <w:rStyle w:val="CommentReference"/>
        </w:rPr>
        <w:annotationRef/>
      </w:r>
      <w:r>
        <w:t>Need to change when final….</w:t>
      </w:r>
    </w:p>
    <w:p w14:paraId="3B3977DD" w14:textId="0E3822DC" w:rsidR="000550D0" w:rsidRDefault="000550D0">
      <w:pPr>
        <w:pStyle w:val="CommentText"/>
      </w:pPr>
      <w:r w:rsidRPr="000550D0">
        <w:rPr>
          <w:highlight w:val="yellow"/>
        </w:rPr>
        <w:t>What to change?</w:t>
      </w:r>
    </w:p>
  </w:comment>
  <w:comment w:id="18" w:author="bnapp" w:date="2018-04-30T12:22:00Z" w:initials="b">
    <w:p w14:paraId="062D83B1" w14:textId="119DAD36" w:rsidR="00335CC7" w:rsidRDefault="00335CC7">
      <w:pPr>
        <w:pStyle w:val="CommentText"/>
      </w:pPr>
      <w:r>
        <w:rPr>
          <w:rStyle w:val="CommentReference"/>
        </w:rPr>
        <w:annotationRef/>
      </w:r>
      <w:r>
        <w:t xml:space="preserve">You added the table in c. There are now e panels </w:t>
      </w:r>
    </w:p>
  </w:comment>
  <w:comment w:id="48" w:author="bnapp" w:date="2018-04-29T19:58:00Z" w:initials="b">
    <w:p w14:paraId="5A651748" w14:textId="77777777" w:rsidR="00281289" w:rsidRDefault="00281289">
      <w:pPr>
        <w:pStyle w:val="CommentText"/>
      </w:pPr>
      <w:r>
        <w:rPr>
          <w:rStyle w:val="CommentReference"/>
        </w:rPr>
        <w:annotationRef/>
      </w:r>
      <w:r>
        <w:t>Change when final</w:t>
      </w:r>
    </w:p>
    <w:p w14:paraId="3CE74C1D" w14:textId="77777777" w:rsidR="000550D0" w:rsidRPr="000550D0" w:rsidRDefault="000550D0">
      <w:pPr>
        <w:pStyle w:val="CommentText"/>
        <w:rPr>
          <w:highlight w:val="yellow"/>
        </w:rPr>
      </w:pPr>
      <w:r w:rsidRPr="000550D0">
        <w:rPr>
          <w:highlight w:val="yellow"/>
        </w:rPr>
        <w:t>What to change?</w:t>
      </w:r>
    </w:p>
    <w:p w14:paraId="6F2A12AF" w14:textId="40EB4A16" w:rsidR="000550D0" w:rsidRDefault="000550D0">
      <w:pPr>
        <w:pStyle w:val="CommentText"/>
      </w:pPr>
      <w:r w:rsidRPr="000550D0">
        <w:rPr>
          <w:highlight w:val="yellow"/>
        </w:rPr>
        <w:t>Add the XX’s</w:t>
      </w:r>
    </w:p>
  </w:comment>
  <w:comment w:id="49" w:author="bnapp" w:date="2018-04-30T12:29:00Z" w:initials="b">
    <w:p w14:paraId="2D0885BD" w14:textId="007D6C9E" w:rsidR="00B53576" w:rsidRDefault="00B53576" w:rsidP="00D3507B">
      <w:pPr>
        <w:pStyle w:val="CommentText"/>
      </w:pPr>
      <w:r>
        <w:rPr>
          <w:rStyle w:val="CommentReference"/>
        </w:rPr>
        <w:annotationRef/>
      </w:r>
      <w:r w:rsidR="00D3507B">
        <w:t xml:space="preserve">It was not describing the current figure - </w:t>
      </w:r>
      <w:r>
        <w:t>We added 3 more plots</w:t>
      </w:r>
      <w:r w:rsidR="00D3507B">
        <w:t xml:space="preserve"> and changed the order. There are g panels now.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5BB131" w15:done="0"/>
  <w15:commentEx w15:paraId="7DB126C1" w15:paraIdParent="735BB131" w15:done="0"/>
  <w15:commentEx w15:paraId="4F69BCAE" w15:done="0"/>
  <w15:commentEx w15:paraId="48538593" w15:done="0"/>
  <w15:commentEx w15:paraId="1E4582B1" w15:paraIdParent="48538593" w15:done="0"/>
  <w15:commentEx w15:paraId="773E93F5" w15:done="0"/>
  <w15:commentEx w15:paraId="3B3977DD" w15:done="0"/>
  <w15:commentEx w15:paraId="062D83B1" w15:paraIdParent="3B3977DD" w15:done="0"/>
  <w15:commentEx w15:paraId="6F2A12AF" w15:done="0"/>
  <w15:commentEx w15:paraId="2D0885BD" w15:paraIdParent="6F2A12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55160" w14:textId="77777777" w:rsidR="009406FD" w:rsidRDefault="009406FD" w:rsidP="000C4643">
      <w:pPr>
        <w:spacing w:after="0" w:line="240" w:lineRule="auto"/>
      </w:pPr>
      <w:r>
        <w:separator/>
      </w:r>
    </w:p>
  </w:endnote>
  <w:endnote w:type="continuationSeparator" w:id="0">
    <w:p w14:paraId="2B2A7381" w14:textId="77777777" w:rsidR="009406FD" w:rsidRDefault="009406FD"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C3BA3" w14:textId="77777777" w:rsidR="009406FD" w:rsidRDefault="009406FD" w:rsidP="000C4643">
      <w:pPr>
        <w:spacing w:after="0" w:line="240" w:lineRule="auto"/>
      </w:pPr>
      <w:r>
        <w:separator/>
      </w:r>
    </w:p>
  </w:footnote>
  <w:footnote w:type="continuationSeparator" w:id="0">
    <w:p w14:paraId="5B6763F9" w14:textId="77777777" w:rsidR="009406FD" w:rsidRDefault="009406FD"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288&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3459"/>
    <w:rsid w:val="00005047"/>
    <w:rsid w:val="000071A8"/>
    <w:rsid w:val="0001480F"/>
    <w:rsid w:val="0001493C"/>
    <w:rsid w:val="0001661B"/>
    <w:rsid w:val="000166E4"/>
    <w:rsid w:val="000250F8"/>
    <w:rsid w:val="00027037"/>
    <w:rsid w:val="000413BF"/>
    <w:rsid w:val="00041755"/>
    <w:rsid w:val="0004483B"/>
    <w:rsid w:val="0004484F"/>
    <w:rsid w:val="00044DC4"/>
    <w:rsid w:val="000471E5"/>
    <w:rsid w:val="00047A23"/>
    <w:rsid w:val="000550D0"/>
    <w:rsid w:val="00057D20"/>
    <w:rsid w:val="0006231F"/>
    <w:rsid w:val="000623F1"/>
    <w:rsid w:val="0006359A"/>
    <w:rsid w:val="00064E14"/>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22ECB"/>
    <w:rsid w:val="00232BC7"/>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A16"/>
    <w:rsid w:val="002D1C7A"/>
    <w:rsid w:val="002D20FB"/>
    <w:rsid w:val="002D322C"/>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414E"/>
    <w:rsid w:val="003F5649"/>
    <w:rsid w:val="003F7A73"/>
    <w:rsid w:val="004049DE"/>
    <w:rsid w:val="0041533B"/>
    <w:rsid w:val="00415899"/>
    <w:rsid w:val="00416110"/>
    <w:rsid w:val="00420F21"/>
    <w:rsid w:val="00424985"/>
    <w:rsid w:val="00424B6A"/>
    <w:rsid w:val="0043009D"/>
    <w:rsid w:val="004308B8"/>
    <w:rsid w:val="0043587C"/>
    <w:rsid w:val="004414A7"/>
    <w:rsid w:val="004452C6"/>
    <w:rsid w:val="00446298"/>
    <w:rsid w:val="00451FEF"/>
    <w:rsid w:val="00455609"/>
    <w:rsid w:val="0045681F"/>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23C1"/>
    <w:rsid w:val="005737FC"/>
    <w:rsid w:val="0057682F"/>
    <w:rsid w:val="0057727E"/>
    <w:rsid w:val="00581809"/>
    <w:rsid w:val="00583C7C"/>
    <w:rsid w:val="00584F0B"/>
    <w:rsid w:val="005A13B9"/>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3944"/>
    <w:rsid w:val="00696BB6"/>
    <w:rsid w:val="006A57FE"/>
    <w:rsid w:val="006A6063"/>
    <w:rsid w:val="006B1209"/>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461F7"/>
    <w:rsid w:val="007528EB"/>
    <w:rsid w:val="00752F29"/>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493F"/>
    <w:rsid w:val="00816A49"/>
    <w:rsid w:val="00822B9F"/>
    <w:rsid w:val="00826E55"/>
    <w:rsid w:val="008273DB"/>
    <w:rsid w:val="00832E4C"/>
    <w:rsid w:val="008449FE"/>
    <w:rsid w:val="00845605"/>
    <w:rsid w:val="00846ABB"/>
    <w:rsid w:val="0085043F"/>
    <w:rsid w:val="00851C5D"/>
    <w:rsid w:val="00853C3C"/>
    <w:rsid w:val="00862941"/>
    <w:rsid w:val="008630F2"/>
    <w:rsid w:val="00863FD1"/>
    <w:rsid w:val="00866174"/>
    <w:rsid w:val="0086635F"/>
    <w:rsid w:val="00874BD5"/>
    <w:rsid w:val="00875B58"/>
    <w:rsid w:val="00876FC8"/>
    <w:rsid w:val="00877B70"/>
    <w:rsid w:val="00883AFD"/>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3C1A"/>
    <w:rsid w:val="00936EFD"/>
    <w:rsid w:val="009406FD"/>
    <w:rsid w:val="009515CB"/>
    <w:rsid w:val="009529AC"/>
    <w:rsid w:val="00953F26"/>
    <w:rsid w:val="00954689"/>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F6463"/>
    <w:rsid w:val="009F7CE5"/>
    <w:rsid w:val="00A00780"/>
    <w:rsid w:val="00A021B4"/>
    <w:rsid w:val="00A07713"/>
    <w:rsid w:val="00A07CC2"/>
    <w:rsid w:val="00A10F2B"/>
    <w:rsid w:val="00A13D4D"/>
    <w:rsid w:val="00A1597B"/>
    <w:rsid w:val="00A16FB8"/>
    <w:rsid w:val="00A20C9A"/>
    <w:rsid w:val="00A25D3C"/>
    <w:rsid w:val="00A30529"/>
    <w:rsid w:val="00A34C97"/>
    <w:rsid w:val="00A363FC"/>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D7BEF"/>
    <w:rsid w:val="00AE0EAB"/>
    <w:rsid w:val="00AE3B9D"/>
    <w:rsid w:val="00AE3BEA"/>
    <w:rsid w:val="00AE646D"/>
    <w:rsid w:val="00B02449"/>
    <w:rsid w:val="00B03626"/>
    <w:rsid w:val="00B103CF"/>
    <w:rsid w:val="00B115C2"/>
    <w:rsid w:val="00B12D02"/>
    <w:rsid w:val="00B16A7D"/>
    <w:rsid w:val="00B16CB0"/>
    <w:rsid w:val="00B2047E"/>
    <w:rsid w:val="00B43128"/>
    <w:rsid w:val="00B445C7"/>
    <w:rsid w:val="00B44D79"/>
    <w:rsid w:val="00B45784"/>
    <w:rsid w:val="00B50EDD"/>
    <w:rsid w:val="00B53576"/>
    <w:rsid w:val="00B61F13"/>
    <w:rsid w:val="00B66531"/>
    <w:rsid w:val="00B70F39"/>
    <w:rsid w:val="00B73034"/>
    <w:rsid w:val="00B74BD9"/>
    <w:rsid w:val="00B75446"/>
    <w:rsid w:val="00B766AF"/>
    <w:rsid w:val="00B80399"/>
    <w:rsid w:val="00B87578"/>
    <w:rsid w:val="00B9169D"/>
    <w:rsid w:val="00B92666"/>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C6"/>
    <w:rsid w:val="00C17D57"/>
    <w:rsid w:val="00C21B73"/>
    <w:rsid w:val="00C2322A"/>
    <w:rsid w:val="00C235CF"/>
    <w:rsid w:val="00C2484E"/>
    <w:rsid w:val="00C2526F"/>
    <w:rsid w:val="00C364B0"/>
    <w:rsid w:val="00C50FDC"/>
    <w:rsid w:val="00C5109B"/>
    <w:rsid w:val="00C51703"/>
    <w:rsid w:val="00C549B3"/>
    <w:rsid w:val="00C550BC"/>
    <w:rsid w:val="00C55F50"/>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41E7"/>
    <w:rsid w:val="00D44399"/>
    <w:rsid w:val="00D50C4E"/>
    <w:rsid w:val="00D51727"/>
    <w:rsid w:val="00D57987"/>
    <w:rsid w:val="00D61EDF"/>
    <w:rsid w:val="00D64A43"/>
    <w:rsid w:val="00D66081"/>
    <w:rsid w:val="00D7772C"/>
    <w:rsid w:val="00D82CCE"/>
    <w:rsid w:val="00D82ECA"/>
    <w:rsid w:val="00D843D1"/>
    <w:rsid w:val="00D84A19"/>
    <w:rsid w:val="00D86B59"/>
    <w:rsid w:val="00D91BAE"/>
    <w:rsid w:val="00D9242B"/>
    <w:rsid w:val="00D94336"/>
    <w:rsid w:val="00D94A26"/>
    <w:rsid w:val="00D97F30"/>
    <w:rsid w:val="00DA07F9"/>
    <w:rsid w:val="00DA4B39"/>
    <w:rsid w:val="00DA4FD6"/>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878E9"/>
    <w:rsid w:val="00F87950"/>
    <w:rsid w:val="00F93C3E"/>
    <w:rsid w:val="00F94613"/>
    <w:rsid w:val="00FA138F"/>
    <w:rsid w:val="00FA606D"/>
    <w:rsid w:val="00FA6179"/>
    <w:rsid w:val="00FA662D"/>
    <w:rsid w:val="00FA78B1"/>
    <w:rsid w:val="00FB0F4C"/>
    <w:rsid w:val="00FB10CD"/>
    <w:rsid w:val="00FB64E9"/>
    <w:rsid w:val="00FC1AC0"/>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26A43A87-581E-4275-B7DB-A9123E0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3F28A-27B8-43A0-BC00-7B29DF0A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6611</Words>
  <Characters>37685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5</cp:revision>
  <dcterms:created xsi:type="dcterms:W3CDTF">2018-04-30T14:56:00Z</dcterms:created>
  <dcterms:modified xsi:type="dcterms:W3CDTF">2018-05-02T09:50:00Z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