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c59534121c14040707e6b8dddc3b71d806ca96"/>
    <w:p>
      <w:pPr>
        <w:pStyle w:val="Heading1"/>
      </w:pPr>
      <w:r>
        <w:t xml:space="preserve">Instrucciones de prueba - FrescoYa (PASO A)</w:t>
      </w:r>
    </w:p>
    <w:bookmarkStart w:id="20" w:name="pre-requisitos"/>
    <w:p>
      <w:pPr>
        <w:pStyle w:val="Heading2"/>
      </w:pPr>
      <w:r>
        <w:t xml:space="preserve">Pre-requisitos</w:t>
      </w:r>
    </w:p>
    <w:p>
      <w:pPr>
        <w:numPr>
          <w:ilvl w:val="0"/>
          <w:numId w:val="1001"/>
        </w:numPr>
        <w:pStyle w:val="Compact"/>
      </w:pPr>
      <w:r>
        <w:t xml:space="preserve">Proyecto abierto en rama</w:t>
      </w:r>
      <w:r>
        <w:t xml:space="preserve"> </w:t>
      </w:r>
      <w:r>
        <w:rPr>
          <w:rStyle w:val="VerbatimChar"/>
        </w:rPr>
        <w:t xml:space="preserve">respaldo-local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google-services.json</w:t>
      </w:r>
      <w:r>
        <w:t xml:space="preserve"> </w:t>
      </w:r>
      <w:r>
        <w:t xml:space="preserve">actualizado en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Google Sign-In habilitado en Firebase (ver</w:t>
      </w:r>
      <w:r>
        <w:t xml:space="preserve"> </w:t>
      </w:r>
      <w:r>
        <w:rPr>
          <w:rStyle w:val="VerbatimChar"/>
        </w:rPr>
        <w:t xml:space="preserve">CONFIGURACION_GOOGLE_SIGNIN.md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Access Token de Mercado Pago configurado en</w:t>
      </w:r>
      <w:r>
        <w:t xml:space="preserve"> </w:t>
      </w:r>
      <w:r>
        <w:rPr>
          <w:rStyle w:val="VerbatimChar"/>
        </w:rPr>
        <w:t xml:space="preserve">lib/services/mercadopago_service.dart</w:t>
      </w:r>
      <w:r>
        <w:t xml:space="preserve">.</w:t>
      </w:r>
    </w:p>
    <w:bookmarkEnd w:id="20"/>
    <w:bookmarkStart w:id="21" w:name="preparación"/>
    <w:p>
      <w:pPr>
        <w:pStyle w:val="Heading2"/>
      </w:pPr>
      <w:r>
        <w:t xml:space="preserve">1) Preparación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21"/>
    <w:bookmarkStart w:id="22" w:name="probar-login-con-google"/>
    <w:p>
      <w:pPr>
        <w:pStyle w:val="Heading2"/>
      </w:pPr>
      <w:r>
        <w:t xml:space="preserve">2) Probar Login con Google</w:t>
      </w:r>
    </w:p>
    <w:p>
      <w:pPr>
        <w:numPr>
          <w:ilvl w:val="0"/>
          <w:numId w:val="1002"/>
        </w:numPr>
        <w:pStyle w:val="Compact"/>
      </w:pPr>
      <w:r>
        <w:t xml:space="preserve">Desde la pantalla de login, tocar</w:t>
      </w:r>
      <w:r>
        <w:t xml:space="preserve"> </w:t>
      </w:r>
      <w:r>
        <w:rPr>
          <w:bCs/>
          <w:b/>
        </w:rPr>
        <w:t xml:space="preserve">Continuar con Google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Seleccionar una cuenta Google.</w:t>
      </w:r>
    </w:p>
    <w:p>
      <w:pPr>
        <w:numPr>
          <w:ilvl w:val="0"/>
          <w:numId w:val="1002"/>
        </w:numPr>
        <w:pStyle w:val="Compact"/>
      </w:pPr>
      <w:r>
        <w:t xml:space="preserve">Resultado esperado:</w:t>
      </w:r>
    </w:p>
    <w:p>
      <w:pPr>
        <w:numPr>
          <w:ilvl w:val="1"/>
          <w:numId w:val="1003"/>
        </w:numPr>
        <w:pStyle w:val="Compact"/>
      </w:pPr>
      <w:r>
        <w:t xml:space="preserve">Si el usuario es admin → abre panel admin.</w:t>
      </w:r>
    </w:p>
    <w:p>
      <w:pPr>
        <w:numPr>
          <w:ilvl w:val="1"/>
          <w:numId w:val="1003"/>
        </w:numPr>
        <w:pStyle w:val="Compact"/>
      </w:pPr>
      <w:r>
        <w:t xml:space="preserve">Si no es admin → abre app cliente.</w:t>
      </w:r>
    </w:p>
    <w:p>
      <w:pPr>
        <w:numPr>
          <w:ilvl w:val="0"/>
          <w:numId w:val="1002"/>
        </w:numPr>
        <w:pStyle w:val="Compact"/>
      </w:pPr>
      <w:r>
        <w:t xml:space="preserve">Si falla, revisar mensaje mostrado en SnackBar (ahora son mensajes claros).</w:t>
      </w:r>
    </w:p>
    <w:bookmarkEnd w:id="22"/>
    <w:bookmarkStart w:id="23" w:name="probar-catálogo-y-carrito"/>
    <w:p>
      <w:pPr>
        <w:pStyle w:val="Heading2"/>
      </w:pPr>
      <w:r>
        <w:t xml:space="preserve">3) Probar catálogo y carrito</w:t>
      </w:r>
    </w:p>
    <w:p>
      <w:pPr>
        <w:numPr>
          <w:ilvl w:val="0"/>
          <w:numId w:val="1004"/>
        </w:numPr>
        <w:pStyle w:val="Compact"/>
      </w:pPr>
      <w:r>
        <w:t xml:space="preserve">Entrar al catálogo.</w:t>
      </w:r>
    </w:p>
    <w:p>
      <w:pPr>
        <w:numPr>
          <w:ilvl w:val="0"/>
          <w:numId w:val="1004"/>
        </w:numPr>
        <w:pStyle w:val="Compact"/>
      </w:pPr>
      <w:r>
        <w:t xml:space="preserve">Verificar que el producto muestre:</w:t>
      </w:r>
    </w:p>
    <w:p>
      <w:pPr>
        <w:numPr>
          <w:ilvl w:val="1"/>
          <w:numId w:val="1005"/>
        </w:numPr>
        <w:pStyle w:val="Compact"/>
      </w:pPr>
      <w:r>
        <w:t xml:space="preserve">precio</w:t>
      </w:r>
    </w:p>
    <w:p>
      <w:pPr>
        <w:numPr>
          <w:ilvl w:val="1"/>
          <w:numId w:val="1005"/>
        </w:numPr>
        <w:pStyle w:val="Compact"/>
      </w:pPr>
      <w:r>
        <w:t xml:space="preserve">unidad de medida</w:t>
      </w:r>
    </w:p>
    <w:p>
      <w:pPr>
        <w:numPr>
          <w:ilvl w:val="1"/>
          <w:numId w:val="1005"/>
        </w:numPr>
        <w:pStyle w:val="Compact"/>
      </w:pPr>
      <w:r>
        <w:t xml:space="preserve">cantidad por unidad</w:t>
      </w:r>
    </w:p>
    <w:p>
      <w:pPr>
        <w:numPr>
          <w:ilvl w:val="0"/>
          <w:numId w:val="1004"/>
        </w:numPr>
        <w:pStyle w:val="Compact"/>
      </w:pPr>
      <w:r>
        <w:t xml:space="preserve">Agregar 2 o más productos al carrito.</w:t>
      </w:r>
    </w:p>
    <w:bookmarkEnd w:id="23"/>
    <w:bookmarkStart w:id="24" w:name="probar-cálculo-de-flete"/>
    <w:p>
      <w:pPr>
        <w:pStyle w:val="Heading2"/>
      </w:pPr>
      <w:r>
        <w:t xml:space="preserve">4) Probar cálculo de flete</w:t>
      </w:r>
    </w:p>
    <w:p>
      <w:pPr>
        <w:numPr>
          <w:ilvl w:val="0"/>
          <w:numId w:val="1006"/>
        </w:numPr>
        <w:pStyle w:val="Compact"/>
      </w:pPr>
      <w:r>
        <w:t xml:space="preserve">Ir a checkout.</w:t>
      </w:r>
    </w:p>
    <w:p>
      <w:pPr>
        <w:numPr>
          <w:ilvl w:val="0"/>
          <w:numId w:val="1006"/>
        </w:numPr>
        <w:pStyle w:val="Compact"/>
      </w:pPr>
      <w:r>
        <w:t xml:space="preserve">Completar nombre y teléfono.</w:t>
      </w:r>
    </w:p>
    <w:p>
      <w:pPr>
        <w:numPr>
          <w:ilvl w:val="0"/>
          <w:numId w:val="1006"/>
        </w:numPr>
        <w:pStyle w:val="Compact"/>
      </w:pPr>
      <w:r>
        <w:t xml:space="preserve">Seleccionar dirección en el mapa.</w:t>
      </w:r>
    </w:p>
    <w:p>
      <w:pPr>
        <w:numPr>
          <w:ilvl w:val="0"/>
          <w:numId w:val="1006"/>
        </w:numPr>
        <w:pStyle w:val="Compact"/>
      </w:pPr>
      <w:r>
        <w:t xml:space="preserve">Verificar que aparezca:</w:t>
      </w:r>
    </w:p>
    <w:p>
      <w:pPr>
        <w:numPr>
          <w:ilvl w:val="1"/>
          <w:numId w:val="1007"/>
        </w:numPr>
        <w:pStyle w:val="Compact"/>
      </w:pPr>
      <w:r>
        <w:t xml:space="preserve">Distancia aproximada (km)</w:t>
      </w:r>
    </w:p>
    <w:p>
      <w:pPr>
        <w:numPr>
          <w:ilvl w:val="1"/>
          <w:numId w:val="1007"/>
        </w:numPr>
        <w:pStyle w:val="Compact"/>
      </w:pPr>
      <w:r>
        <w:t xml:space="preserve">Costo de flete estimado</w:t>
      </w:r>
    </w:p>
    <w:p>
      <w:pPr>
        <w:numPr>
          <w:ilvl w:val="0"/>
          <w:numId w:val="1006"/>
        </w:numPr>
        <w:pStyle w:val="Compact"/>
      </w:pPr>
      <w:r>
        <w:t xml:space="preserve">En resumen, validar:</w:t>
      </w:r>
    </w:p>
    <w:p>
      <w:pPr>
        <w:numPr>
          <w:ilvl w:val="1"/>
          <w:numId w:val="1008"/>
        </w:numPr>
        <w:pStyle w:val="Compact"/>
      </w:pPr>
      <w:r>
        <w:t xml:space="preserve">Subtotal</w:t>
      </w:r>
    </w:p>
    <w:p>
      <w:pPr>
        <w:numPr>
          <w:ilvl w:val="1"/>
          <w:numId w:val="1008"/>
        </w:numPr>
        <w:pStyle w:val="Compact"/>
      </w:pPr>
      <w:r>
        <w:t xml:space="preserve">Flete</w:t>
      </w:r>
    </w:p>
    <w:p>
      <w:pPr>
        <w:numPr>
          <w:ilvl w:val="1"/>
          <w:numId w:val="1008"/>
        </w:numPr>
        <w:pStyle w:val="Compact"/>
      </w:pPr>
      <w:r>
        <w:t xml:space="preserve">Total final</w:t>
      </w:r>
    </w:p>
    <w:bookmarkEnd w:id="24"/>
    <w:bookmarkStart w:id="25" w:name="probar-checkout-con-mercado-pago"/>
    <w:p>
      <w:pPr>
        <w:pStyle w:val="Heading2"/>
      </w:pPr>
      <w:r>
        <w:t xml:space="preserve">5) Probar checkout con Mercado Pago</w:t>
      </w:r>
    </w:p>
    <w:p>
      <w:pPr>
        <w:numPr>
          <w:ilvl w:val="0"/>
          <w:numId w:val="1009"/>
        </w:numPr>
        <w:pStyle w:val="Compact"/>
      </w:pPr>
      <w:r>
        <w:t xml:space="preserve">En método de pago elegir</w:t>
      </w:r>
      <w:r>
        <w:t xml:space="preserve"> </w:t>
      </w:r>
      <w:r>
        <w:rPr>
          <w:bCs/>
          <w:b/>
        </w:rPr>
        <w:t xml:space="preserve">Mercado Pago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Confirmar pedido.</w:t>
      </w:r>
    </w:p>
    <w:p>
      <w:pPr>
        <w:numPr>
          <w:ilvl w:val="0"/>
          <w:numId w:val="1009"/>
        </w:numPr>
        <w:pStyle w:val="Compact"/>
      </w:pPr>
      <w:r>
        <w:t xml:space="preserve">Resultado esperado:</w:t>
      </w:r>
    </w:p>
    <w:p>
      <w:pPr>
        <w:numPr>
          <w:ilvl w:val="1"/>
          <w:numId w:val="1010"/>
        </w:numPr>
        <w:pStyle w:val="Compact"/>
      </w:pPr>
      <w:r>
        <w:t xml:space="preserve">Se guarda pedido en Firestore con estado</w:t>
      </w:r>
      <w:r>
        <w:t xml:space="preserve"> </w:t>
      </w:r>
      <w:r>
        <w:rPr>
          <w:rStyle w:val="VerbatimChar"/>
        </w:rPr>
        <w:t xml:space="preserve">pendiente_pago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Se abre navegador externo con checkout de Mercado Pago.</w:t>
      </w:r>
    </w:p>
    <w:p>
      <w:pPr>
        <w:numPr>
          <w:ilvl w:val="0"/>
          <w:numId w:val="1009"/>
        </w:numPr>
        <w:pStyle w:val="Compact"/>
      </w:pPr>
      <w:r>
        <w:t xml:space="preserve">Si falla por token:</w:t>
      </w:r>
    </w:p>
    <w:p>
      <w:pPr>
        <w:numPr>
          <w:ilvl w:val="1"/>
          <w:numId w:val="1011"/>
        </w:numPr>
        <w:pStyle w:val="Compact"/>
      </w:pPr>
      <w:r>
        <w:t xml:space="preserve">Debe mostrar mensaje claro de credencial inválida/permisos.</w:t>
      </w:r>
    </w:p>
    <w:bookmarkEnd w:id="25"/>
    <w:bookmarkStart w:id="26" w:name="Xd1316c0d9b46302928609de13c20b9da29bc1a9"/>
    <w:p>
      <w:pPr>
        <w:pStyle w:val="Heading2"/>
      </w:pPr>
      <w:r>
        <w:t xml:space="preserve">6) Probar checkout con efectivo o transferencia</w:t>
      </w:r>
    </w:p>
    <w:p>
      <w:pPr>
        <w:numPr>
          <w:ilvl w:val="0"/>
          <w:numId w:val="1012"/>
        </w:numPr>
        <w:pStyle w:val="Compact"/>
      </w:pPr>
      <w:r>
        <w:t xml:space="preserve">Repetir checkout eligiendo</w:t>
      </w:r>
      <w:r>
        <w:t xml:space="preserve"> </w:t>
      </w:r>
      <w:r>
        <w:rPr>
          <w:bCs/>
          <w:b/>
        </w:rPr>
        <w:t xml:space="preserve">efectivo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transferencia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Resultado esperado:</w:t>
      </w:r>
    </w:p>
    <w:p>
      <w:pPr>
        <w:numPr>
          <w:ilvl w:val="1"/>
          <w:numId w:val="1013"/>
        </w:numPr>
        <w:pStyle w:val="Compact"/>
      </w:pPr>
      <w:r>
        <w:t xml:space="preserve">Se guarda pedido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Navega a pantalla de pedido exitoso.</w:t>
      </w:r>
    </w:p>
    <w:bookmarkEnd w:id="26"/>
    <w:bookmarkStart w:id="27" w:name="X1abe7b6d0a630e675bf0ba3aae232e782060d00"/>
    <w:p>
      <w:pPr>
        <w:pStyle w:val="Heading2"/>
      </w:pPr>
      <w:r>
        <w:t xml:space="preserve">7) Verificación en Firestore (colección pedidos)</w:t>
      </w:r>
    </w:p>
    <w:p>
      <w:pPr>
        <w:pStyle w:val="FirstParagraph"/>
      </w:pPr>
      <w:r>
        <w:t xml:space="preserve">Cada pedido nuevo debe tener: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uid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direccion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metodoPago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estado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costoFlete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distanciaKm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latitud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productos[]</w:t>
      </w:r>
      <w:r>
        <w:t xml:space="preserve"> </w:t>
      </w:r>
      <w:r>
        <w:t xml:space="preserve">con unidad y cantidad</w:t>
      </w:r>
    </w:p>
    <w:bookmarkEnd w:id="27"/>
    <w:bookmarkStart w:id="28" w:name="Xe482a81cb844333bf2c6a0fe2a1f96aa90ddbc2"/>
    <w:p>
      <w:pPr>
        <w:pStyle w:val="Heading2"/>
      </w:pPr>
      <w:r>
        <w:t xml:space="preserve">8) Verificación en Firestore (colección productos)</w:t>
      </w:r>
    </w:p>
    <w:p>
      <w:pPr>
        <w:pStyle w:val="FirstParagraph"/>
      </w:pPr>
      <w:r>
        <w:t xml:space="preserve">Productos deben incluir: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unidad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unidadMedida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cantidadPorUnidad</w:t>
      </w:r>
    </w:p>
    <w:bookmarkEnd w:id="28"/>
    <w:bookmarkStart w:id="29" w:name="qué-revisar-en-firebase-console"/>
    <w:p>
      <w:pPr>
        <w:pStyle w:val="Heading2"/>
      </w:pPr>
      <w:r>
        <w:t xml:space="preserve">9) Qué revisar en Firebase Console</w:t>
      </w:r>
    </w:p>
    <w:p>
      <w:pPr>
        <w:numPr>
          <w:ilvl w:val="0"/>
          <w:numId w:val="1016"/>
        </w:numPr>
        <w:pStyle w:val="Compact"/>
      </w:pPr>
      <w:r>
        <w:t xml:space="preserve">Authentication → Google habilitado.</w:t>
      </w:r>
    </w:p>
    <w:p>
      <w:pPr>
        <w:numPr>
          <w:ilvl w:val="0"/>
          <w:numId w:val="1016"/>
        </w:numPr>
        <w:pStyle w:val="Compact"/>
      </w:pPr>
      <w:r>
        <w:t xml:space="preserve">App Android con package</w:t>
      </w:r>
      <w:r>
        <w:t xml:space="preserve"> </w:t>
      </w:r>
      <w:r>
        <w:rPr>
          <w:rStyle w:val="VerbatimChar"/>
        </w:rPr>
        <w:t xml:space="preserve">com.frescoya.frescoya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SHA-1 y SHA-256 cargados.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google-services.json</w:t>
      </w:r>
      <w:r>
        <w:t xml:space="preserve"> </w:t>
      </w:r>
      <w:r>
        <w:t xml:space="preserve">actualizado.</w:t>
      </w:r>
    </w:p>
    <w:p>
      <w:pPr>
        <w:numPr>
          <w:ilvl w:val="0"/>
          <w:numId w:val="1016"/>
        </w:numPr>
        <w:pStyle w:val="Compact"/>
      </w:pPr>
      <w:r>
        <w:t xml:space="preserve">(Opcional) Cloud Messaging habilitado para notificaciones.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2026-07-28T17:46:21Z</dcterms:created>
  <dcterms:modified xsi:type="dcterms:W3CDTF">2026-07-28T17:46:21Z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