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第二章-异构多雷达联合检测与跟踪实施方案"/>
    <w:p>
      <w:pPr>
        <w:pStyle w:val="Heading1"/>
      </w:pPr>
      <w:r>
        <w:rPr>
          <w:rFonts w:hint="eastAsia"/>
        </w:rPr>
        <w:t xml:space="preserve">第二章</w:t>
      </w:r>
      <w:r>
        <w:t xml:space="preserve"> </w:t>
      </w:r>
      <w:r>
        <w:rPr>
          <w:rFonts w:hint="eastAsia"/>
        </w:rPr>
        <w:t xml:space="preserve">异构多雷达联合检测与跟踪实施方案</w:t>
      </w:r>
    </w:p>
    <w:bookmarkStart w:id="12" w:name="异构多雷达数据接入与时空统一"/>
    <w:p>
      <w:pPr>
        <w:pStyle w:val="Heading2"/>
      </w:pPr>
      <w:r>
        <w:t xml:space="preserve">2.1 </w:t>
      </w:r>
      <w:r>
        <w:rPr>
          <w:rFonts w:hint="eastAsia"/>
        </w:rPr>
        <w:t xml:space="preserve">异构多雷达数据接入与时空统一</w:t>
      </w:r>
    </w:p>
    <w:p>
      <w:pPr>
        <w:pStyle w:val="FirstParagraph"/>
      </w:pPr>
      <w:r>
        <w:rPr>
          <w:rFonts w:hint="eastAsia"/>
        </w:rPr>
        <w:t xml:space="preserve">异构多雷达联合检测与跟踪的基础是对不同雷达观测数据进行统一表达与组织。由于不同雷达在工作频段、探测体制、扫描周期、测量精度和环境响应等方面存在差异，同一目标在不同雷达中的观测点迹可能具有不同的空间分布、时间间隔和测量误差。如果直接将不同雷达的观测结果进行叠加，容易造成同一目标的点迹无法正确关联、不同目标的观测信息相互混淆等问题，影响后续目标检测及航迹融合效果。</w:t>
      </w:r>
    </w:p>
    <w:p>
      <w:pPr>
        <w:pStyle w:val="BodyText"/>
      </w:pPr>
      <w:r>
        <w:rPr>
          <w:rFonts w:hint="eastAsia"/>
        </w:rPr>
        <w:t xml:space="preserve">本项目以各雷达输出的目标检测点迹为基本处理对象，通过统一数据格式、空间坐标转换与时间信息组织，将来自不同雷达的观测数据映射至共同的时空参考体系。在保留雷达来源和测量特性的基础上，构建适用于不同扫描周期和异步观测条件的多雷达联合点迹集合，为复杂杂波建模、多帧联合检测以及跨时间窗口的短航迹关联提供统一的数据基础。</w:t>
      </w:r>
    </w:p>
    <w:bookmarkStart w:id="9" w:name="异构雷达数据特性分析"/>
    <w:p>
      <w:pPr>
        <w:pStyle w:val="Heading3"/>
      </w:pPr>
      <w:r>
        <w:t xml:space="preserve">2.1.1 </w:t>
      </w:r>
      <w:r>
        <w:rPr>
          <w:rFonts w:hint="eastAsia"/>
        </w:rPr>
        <w:t xml:space="preserve">异构雷达数据特性分析</w:t>
      </w:r>
    </w:p>
    <w:p>
      <w:pPr>
        <w:pStyle w:val="FirstParagraph"/>
      </w:pPr>
      <w:r>
        <w:rPr>
          <w:rFonts w:hint="eastAsia"/>
        </w:rPr>
        <w:t xml:space="preserve">异构多雷达系统通常由不同工作频段、不同探测体制及不同扫描方式的雷达构成。各雷达对目标的探测能力受到工作参数、观测方向、目标散射特性和环境条件等因素的共同影响，其输出点迹在时间分布、空间位置及统计特性方面存在明显差异。</w:t>
      </w:r>
    </w:p>
    <w:p>
      <w:pPr>
        <w:pStyle w:val="BodyText"/>
      </w:pPr>
      <w:r>
        <w:rPr>
          <w:rFonts w:hint="eastAsia"/>
        </w:rPr>
        <w:t xml:space="preserve">对于低小慢无人机目标，由于目标雷达散射截面积较小，回波强度容易随目标姿态、观测角度及环境背景发生变化，不同雷达对同一目标的发现情况可能存在差异。部分雷达能够在连续多个扫描周期内获得有效目标点迹，而其他雷达可能仅在部分扫描周期内形成观测结果。在复杂近地杂波和海杂波条件下，不同雷达产生的虚警点迹数量与空间分布也可能存在显著差异。</w:t>
      </w:r>
    </w:p>
    <w:p>
      <w:pPr>
        <w:pStyle w:val="BodyText"/>
      </w:pPr>
      <w:r>
        <w:rPr>
          <w:rFonts w:hint="eastAsia"/>
        </w:rPr>
        <w:t xml:space="preserve">设异构多雷达系统由</w:t>
      </w:r>
      <w:r>
        <w:t xml:space="preserve"> </w:t>
      </w:r>
      <m:oMath>
        <m:r>
          <m:t>S</m:t>
        </m:r>
      </m:oMath>
      <w:r>
        <w:t xml:space="preserve"> </w:t>
      </w:r>
      <w:r>
        <w:rPr>
          <w:rFonts w:hint="eastAsia"/>
        </w:rPr>
        <w:t xml:space="preserve">部雷达组成，第</w:t>
      </w:r>
      <w:r>
        <w:t xml:space="preserve"> </w:t>
      </w:r>
      <m:oMath>
        <m:r>
          <m:t>s</m:t>
        </m:r>
      </m:oMath>
      <w:r>
        <w:t xml:space="preserve"> </w:t>
      </w:r>
      <w:r>
        <w:rPr>
          <w:rFonts w:hint="eastAsia"/>
        </w:rPr>
        <w:t xml:space="preserve">部雷达的主要观测特性可表示为：</w:t>
      </w:r>
    </w:p>
    <w:tbl>
      <w:tblPr>
        <w:tblStyle w:val="Table"/>
        <w:tblW w:type="pct" w:w="5000"/>
        <w:tblLayout w:type="fixed"/>
        <w:tblLook w:firstRow="0" w:lastRow="0" w:firstColumn="0" w:lastColumn="0" w:noHBand="0" w:noVBand="0" w:val="0000"/>
      </w:tblPr>
      <w:tblGrid>
        <w:gridCol w:w="633"/>
        <w:gridCol w:w="6652"/>
        <w:gridCol w:w="633"/>
      </w:tblGrid>
      <w:tr>
        <w:tc>
          <w:tcPr/>
          <w:p>
            <w:pPr>
              <w:pStyle w:val="Compact"/>
            </w:pPr>
          </w:p>
        </w:tc>
        <w:tc>
          <w:tcPr/>
          <w:p>
            <w:pPr>
              <w:pStyle w:val="Compact"/>
              <w:jc w:val="center"/>
            </w:pPr>
            <m:oMathPara>
              <m:oMathParaPr>
                <m:jc m:val="center"/>
              </m:oMathParaPr>
              <m:oMath>
                <m:sSub>
                  <m:e>
                    <m:r>
                      <m:rPr>
                        <m:sty m:val="b"/>
                      </m:rPr>
                      <m:t>Θ</m:t>
                    </m:r>
                  </m:e>
                  <m:sub>
                    <m:r>
                      <m:t>s</m:t>
                    </m:r>
                  </m:sub>
                </m:sSub>
                <m:r>
                  <m:rPr>
                    <m:sty m:val="p"/>
                  </m:rPr>
                  <m:t>=</m:t>
                </m:r>
                <m:d>
                  <m:dPr>
                    <m:begChr m:val="{"/>
                    <m:sepChr m:val=""/>
                    <m:endChr m:val="}"/>
                    <m:grow/>
                  </m:dPr>
                  <m:e>
                    <m:sSub>
                      <m:e>
                        <m:r>
                          <m:t>T</m:t>
                        </m:r>
                      </m:e>
                      <m:sub>
                        <m:r>
                          <m:t>s</m:t>
                        </m:r>
                      </m:sub>
                    </m:sSub>
                    <m:r>
                      <m:rPr>
                        <m:sty m:val="p"/>
                      </m:rPr>
                      <m:t>,</m:t>
                    </m:r>
                    <m:sSub>
                      <m:e>
                        <m:r>
                          <m:t>P</m:t>
                        </m:r>
                      </m:e>
                      <m:sub>
                        <m:r>
                          <m:t>D</m:t>
                        </m:r>
                        <m:r>
                          <m:rPr>
                            <m:sty m:val="p"/>
                          </m:rPr>
                          <m:t>,</m:t>
                        </m:r>
                        <m:r>
                          <m:t>s</m:t>
                        </m:r>
                      </m:sub>
                    </m:sSub>
                    <m:r>
                      <m:rPr>
                        <m:sty m:val="p"/>
                      </m:rPr>
                      <m:t>,</m:t>
                    </m:r>
                    <m:sSub>
                      <m:e>
                        <m:r>
                          <m:t>P</m:t>
                        </m:r>
                      </m:e>
                      <m:sub>
                        <m:r>
                          <m:t>F</m:t>
                        </m:r>
                        <m:r>
                          <m:t>A</m:t>
                        </m:r>
                        <m:r>
                          <m:rPr>
                            <m:sty m:val="p"/>
                          </m:rPr>
                          <m:t>,</m:t>
                        </m:r>
                        <m:r>
                          <m:t>s</m:t>
                        </m:r>
                      </m:sub>
                    </m:sSub>
                    <m:r>
                      <m:rPr>
                        <m:sty m:val="p"/>
                      </m:rPr>
                      <m:t>,</m:t>
                    </m:r>
                    <m:sSub>
                      <m:e>
                        <m:r>
                          <m:rPr>
                            <m:sty m:val="b"/>
                          </m:rPr>
                          <m:t>Σ</m:t>
                        </m:r>
                      </m:e>
                      <m:sub>
                        <m:r>
                          <m:t>s</m:t>
                        </m:r>
                      </m:sub>
                    </m:sSub>
                    <m:r>
                      <m:rPr>
                        <m:sty m:val="p"/>
                      </m:rPr>
                      <m:t>,</m:t>
                    </m:r>
                    <m:sSub>
                      <m:e>
                        <m:r>
                          <m:rPr>
                            <m:scr m:val="script"/>
                            <m:sty m:val="p"/>
                          </m:rPr>
                          <m:t>A</m:t>
                        </m:r>
                      </m:e>
                      <m:sub>
                        <m:r>
                          <m:t>s</m:t>
                        </m:r>
                      </m:sub>
                    </m:sSub>
                  </m:e>
                </m:d>
              </m:oMath>
            </m:oMathPara>
          </w:p>
        </w:tc>
        <w:tc>
          <w:tcPr/>
          <w:p>
            <w:pPr>
              <w:pStyle w:val="Compact"/>
              <w:jc w:val="right"/>
            </w:pPr>
            <w:r>
              <w:t xml:space="preserve">(2-1)</w:t>
            </w:r>
          </w:p>
        </w:tc>
      </w:tr>
    </w:tbl>
    <w:p>
      <w:pPr>
        <w:pStyle w:val="BodyText"/>
      </w:pPr>
      <w:r>
        <w:rPr>
          <w:rFonts w:hint="eastAsia"/>
        </w:rPr>
        <w:t xml:space="preserve">式中，</w:t>
      </w:r>
      <m:oMath>
        <m:sSub>
          <m:e>
            <m:r>
              <m:t>T</m:t>
            </m:r>
          </m:e>
          <m:sub>
            <m:r>
              <m:t>s</m:t>
            </m:r>
          </m:sub>
        </m:sSub>
      </m:oMath>
      <w:r>
        <w:t xml:space="preserve"> </w:t>
      </w:r>
      <w:r>
        <w:rPr>
          <w:rFonts w:hint="eastAsia"/>
        </w:rPr>
        <w:t xml:space="preserve">表示第</w:t>
      </w:r>
      <w:r>
        <w:t xml:space="preserve"> </w:t>
      </w:r>
      <m:oMath>
        <m:r>
          <m:t>s</m:t>
        </m:r>
      </m:oMath>
      <w:r>
        <w:t xml:space="preserve"> </w:t>
      </w:r>
      <w:r>
        <w:rPr>
          <w:rFonts w:hint="eastAsia"/>
        </w:rPr>
        <w:t xml:space="preserve">部雷达的扫描周期；</w:t>
      </w:r>
      <m:oMath>
        <m:sSub>
          <m:e>
            <m:r>
              <m:t>P</m:t>
            </m:r>
          </m:e>
          <m:sub>
            <m:r>
              <m:t>D</m:t>
            </m:r>
            <m:r>
              <m:rPr>
                <m:sty m:val="p"/>
              </m:rPr>
              <m:t>,</m:t>
            </m:r>
            <m:r>
              <m:t>s</m:t>
            </m:r>
          </m:sub>
        </m:sSub>
      </m:oMath>
      <w:r>
        <w:t xml:space="preserve"> </w:t>
      </w:r>
      <w:r>
        <w:rPr>
          <w:rFonts w:hint="eastAsia"/>
        </w:rPr>
        <w:t xml:space="preserve">表示目标发现概率；</w:t>
      </w:r>
      <m:oMath>
        <m:sSub>
          <m:e>
            <m:r>
              <m:t>P</m:t>
            </m:r>
          </m:e>
          <m:sub>
            <m:r>
              <m:t>F</m:t>
            </m:r>
            <m:r>
              <m:t>A</m:t>
            </m:r>
            <m:r>
              <m:rPr>
                <m:sty m:val="p"/>
              </m:rPr>
              <m:t>,</m:t>
            </m:r>
            <m:r>
              <m:t>s</m:t>
            </m:r>
          </m:sub>
        </m:sSub>
      </m:oMath>
      <w:r>
        <w:t xml:space="preserve"> </w:t>
      </w:r>
      <w:r>
        <w:rPr>
          <w:rFonts w:hint="eastAsia"/>
        </w:rPr>
        <w:t xml:space="preserve">表示虚警概率；</w:t>
      </w:r>
      <m:oMath>
        <m:sSub>
          <m:e>
            <m:r>
              <m:rPr>
                <m:sty m:val="b"/>
              </m:rPr>
              <m:t>Σ</m:t>
            </m:r>
          </m:e>
          <m:sub>
            <m:r>
              <m:t>s</m:t>
            </m:r>
          </m:sub>
        </m:sSub>
      </m:oMath>
      <w:r>
        <w:t xml:space="preserve"> </w:t>
      </w:r>
      <w:r>
        <w:rPr>
          <w:rFonts w:hint="eastAsia"/>
        </w:rPr>
        <w:t xml:space="preserve">表示目标位置测量误差协方差矩阵；</w:t>
      </w:r>
      <m:oMath>
        <m:sSub>
          <m:e>
            <m:r>
              <m:rPr>
                <m:scr m:val="script"/>
                <m:sty m:val="p"/>
              </m:rPr>
              <m:t>A</m:t>
            </m:r>
          </m:e>
          <m:sub>
            <m:r>
              <m:t>s</m:t>
            </m:r>
          </m:sub>
        </m:sSub>
      </m:oMath>
      <w:r>
        <w:t xml:space="preserve"> </w:t>
      </w:r>
      <w:r>
        <w:rPr>
          <w:rFonts w:hint="eastAsia"/>
        </w:rPr>
        <w:t xml:space="preserve">表示该雷达的有效观测区域。其中，目标发现概率和虚警水平可能随目标位置、运动状态及环境条件发生变化，因此上述参数用于概括不同雷达的观测特性，并不意味着各参数在全部工作区域内均为固定常数。</w:t>
      </w:r>
    </w:p>
    <w:p>
      <w:pPr>
        <w:pStyle w:val="BodyText"/>
      </w:pPr>
      <w:r>
        <w:rPr>
          <w:rFonts w:hint="eastAsia"/>
        </w:rPr>
        <w:t xml:space="preserve">第</w:t>
      </w:r>
      <w:r>
        <w:t xml:space="preserve"> </w:t>
      </w:r>
      <m:oMath>
        <m:r>
          <m:t>s</m:t>
        </m:r>
      </m:oMath>
      <w:r>
        <w:t xml:space="preserve"> </w:t>
      </w:r>
      <w:r>
        <w:rPr>
          <w:rFonts w:hint="eastAsia"/>
        </w:rPr>
        <w:t xml:space="preserve">部雷达在观测时刻</w:t>
      </w:r>
      <w:r>
        <w:t xml:space="preserve"> </w:t>
      </w:r>
      <m:oMath>
        <m:r>
          <m:t>t</m:t>
        </m:r>
      </m:oMath>
      <w:r>
        <w:t xml:space="preserve"> </w:t>
      </w:r>
      <w:r>
        <w:rPr>
          <w:rFonts w:hint="eastAsia"/>
        </w:rPr>
        <w:t xml:space="preserve">输出的点迹集合可表示为：</w:t>
      </w:r>
    </w:p>
    <w:tbl>
      <w:tblPr>
        <w:tblStyle w:val="Table"/>
        <w:tblW w:type="pct" w:w="5000"/>
        <w:tblLayout w:type="fixed"/>
        <w:tblLook w:firstRow="0" w:lastRow="0" w:firstColumn="0" w:lastColumn="0" w:noHBand="0" w:noVBand="0" w:val="0000"/>
      </w:tblPr>
      <w:tblGrid>
        <w:gridCol w:w="633"/>
        <w:gridCol w:w="6652"/>
        <w:gridCol w:w="633"/>
      </w:tblGrid>
      <w:tr>
        <w:tc>
          <w:tcPr/>
          <w:p>
            <w:pPr>
              <w:pStyle w:val="Compact"/>
            </w:pPr>
          </w:p>
        </w:tc>
        <w:tc>
          <w:tcPr/>
          <w:p>
            <w:pPr>
              <w:pStyle w:val="Compact"/>
              <w:jc w:val="center"/>
            </w:pPr>
            <m:oMathPara>
              <m:oMathParaPr>
                <m:jc m:val="center"/>
              </m:oMathParaPr>
              <m:oMath>
                <m:sSub>
                  <m:e>
                    <m:r>
                      <m:t>Z</m:t>
                    </m:r>
                  </m:e>
                  <m:sub>
                    <m:r>
                      <m:t>s</m:t>
                    </m:r>
                  </m:sub>
                </m:sSub>
                <m:r>
                  <m:rPr>
                    <m:sty m:val="p"/>
                  </m:rPr>
                  <m:t>(</m:t>
                </m:r>
                <m:r>
                  <m:t>t</m:t>
                </m:r>
                <m:r>
                  <m:rPr>
                    <m:sty m:val="p"/>
                  </m:rPr>
                  <m:t>)</m:t>
                </m:r>
                <m:r>
                  <m:rPr>
                    <m:sty m:val="p"/>
                  </m:rPr>
                  <m:t>=</m:t>
                </m:r>
                <m:d>
                  <m:dPr>
                    <m:begChr m:val="{"/>
                    <m:sepChr m:val=""/>
                    <m:endChr m:val="}"/>
                    <m:grow/>
                  </m:dPr>
                  <m:e>
                    <m:sSub>
                      <m:e>
                        <m:r>
                          <m:rPr>
                            <m:sty m:val="b"/>
                          </m:rPr>
                          <m:t>z</m:t>
                        </m:r>
                      </m:e>
                      <m:sub>
                        <m:r>
                          <m:t>s</m:t>
                        </m:r>
                        <m:r>
                          <m:rPr>
                            <m:sty m:val="p"/>
                          </m:rPr>
                          <m:t>,</m:t>
                        </m:r>
                        <m:r>
                          <m:t>1</m:t>
                        </m:r>
                      </m:sub>
                    </m:sSub>
                    <m:r>
                      <m:rPr>
                        <m:sty m:val="p"/>
                      </m:rPr>
                      <m:t>(</m:t>
                    </m:r>
                    <m:r>
                      <m:t>t</m:t>
                    </m:r>
                    <m:r>
                      <m:rPr>
                        <m:sty m:val="p"/>
                      </m:rPr>
                      <m:t>)</m:t>
                    </m:r>
                    <m:r>
                      <m:rPr>
                        <m:sty m:val="p"/>
                      </m:rPr>
                      <m:t>,</m:t>
                    </m:r>
                    <m:sSub>
                      <m:e>
                        <m:r>
                          <m:rPr>
                            <m:sty m:val="b"/>
                          </m:rPr>
                          <m:t>z</m:t>
                        </m:r>
                      </m:e>
                      <m:sub>
                        <m:r>
                          <m:t>s</m:t>
                        </m:r>
                        <m:r>
                          <m:rPr>
                            <m:sty m:val="p"/>
                          </m:rPr>
                          <m:t>,</m:t>
                        </m:r>
                        <m:r>
                          <m:t>2</m:t>
                        </m:r>
                      </m:sub>
                    </m:sSub>
                    <m:r>
                      <m:rPr>
                        <m:sty m:val="p"/>
                      </m:rPr>
                      <m:t>(</m:t>
                    </m:r>
                    <m:r>
                      <m:t>t</m:t>
                    </m:r>
                    <m:r>
                      <m:rPr>
                        <m:sty m:val="p"/>
                      </m:rPr>
                      <m:t>)</m:t>
                    </m:r>
                    <m:r>
                      <m:rPr>
                        <m:sty m:val="p"/>
                      </m:rPr>
                      <m:t>,</m:t>
                    </m:r>
                    <m:r>
                      <m:rPr>
                        <m:sty m:val="p"/>
                      </m:rPr>
                      <m:t>…</m:t>
                    </m:r>
                    <m:r>
                      <m:rPr>
                        <m:sty m:val="p"/>
                      </m:rPr>
                      <m:t>,</m:t>
                    </m:r>
                    <m:sSub>
                      <m:e>
                        <m:r>
                          <m:rPr>
                            <m:sty m:val="b"/>
                          </m:rPr>
                          <m:t>z</m:t>
                        </m:r>
                      </m:e>
                      <m:sub>
                        <m:r>
                          <m:t>s</m:t>
                        </m:r>
                        <m:r>
                          <m:rPr>
                            <m:sty m:val="p"/>
                          </m:rPr>
                          <m:t>,</m:t>
                        </m:r>
                        <m:sSub>
                          <m:e>
                            <m:r>
                              <m:t>N</m:t>
                            </m:r>
                          </m:e>
                          <m:sub>
                            <m:r>
                              <m:t>s</m:t>
                            </m:r>
                          </m:sub>
                        </m:sSub>
                        <m:r>
                          <m:rPr>
                            <m:sty m:val="p"/>
                          </m:rPr>
                          <m:t>(</m:t>
                        </m:r>
                        <m:r>
                          <m:t>t</m:t>
                        </m:r>
                        <m:r>
                          <m:rPr>
                            <m:sty m:val="p"/>
                          </m:rPr>
                          <m:t>)</m:t>
                        </m:r>
                      </m:sub>
                    </m:sSub>
                    <m:r>
                      <m:rPr>
                        <m:sty m:val="p"/>
                      </m:rPr>
                      <m:t>(</m:t>
                    </m:r>
                    <m:r>
                      <m:t>t</m:t>
                    </m:r>
                    <m:r>
                      <m:rPr>
                        <m:sty m:val="p"/>
                      </m:rPr>
                      <m:t>)</m:t>
                    </m:r>
                  </m:e>
                </m:d>
              </m:oMath>
            </m:oMathPara>
          </w:p>
        </w:tc>
        <w:tc>
          <w:tcPr/>
          <w:p>
            <w:pPr>
              <w:pStyle w:val="Compact"/>
              <w:jc w:val="right"/>
            </w:pPr>
            <w:r>
              <w:t xml:space="preserve">(2-2)</w:t>
            </w:r>
          </w:p>
        </w:tc>
      </w:tr>
    </w:tbl>
    <w:p>
      <w:pPr>
        <w:pStyle w:val="BodyText"/>
      </w:pPr>
      <w:r>
        <w:rPr>
          <w:rFonts w:hint="eastAsia"/>
        </w:rPr>
        <w:t xml:space="preserve">其中，</w:t>
      </w:r>
      <m:oMath>
        <m:sSub>
          <m:e>
            <m:r>
              <m:t>N</m:t>
            </m:r>
          </m:e>
          <m:sub>
            <m:r>
              <m:t>s</m:t>
            </m:r>
          </m:sub>
        </m:sSub>
        <m:r>
          <m:rPr>
            <m:sty m:val="p"/>
          </m:rPr>
          <m:t>(</m:t>
        </m:r>
        <m:r>
          <m:t>t</m:t>
        </m:r>
        <m:r>
          <m:rPr>
            <m:sty m:val="p"/>
          </m:rPr>
          <m:t>)</m:t>
        </m:r>
      </m:oMath>
      <w:r>
        <w:t xml:space="preserve"> </w:t>
      </w:r>
      <w:r>
        <w:rPr>
          <w:rFonts w:hint="eastAsia"/>
        </w:rPr>
        <w:t xml:space="preserve">为该雷达在对应观测时刻输出的点迹数量，</w:t>
      </w:r>
      <m:oMath>
        <m:sSub>
          <m:e>
            <m:r>
              <m:rPr>
                <m:sty m:val="b"/>
              </m:rPr>
              <m:t>z</m:t>
            </m:r>
          </m:e>
          <m:sub>
            <m:r>
              <m:t>s</m:t>
            </m:r>
            <m:r>
              <m:rPr>
                <m:sty m:val="p"/>
              </m:rPr>
              <m:t>,</m:t>
            </m:r>
            <m:r>
              <m:t>i</m:t>
            </m:r>
          </m:sub>
        </m:sSub>
        <m:r>
          <m:rPr>
            <m:sty m:val="p"/>
          </m:rPr>
          <m:t>(</m:t>
        </m:r>
        <m:r>
          <m:t>t</m:t>
        </m:r>
        <m:r>
          <m:rPr>
            <m:sty m:val="p"/>
          </m:rPr>
          <m:t>)</m:t>
        </m:r>
      </m:oMath>
      <w:r>
        <w:t xml:space="preserve"> </w:t>
      </w:r>
      <w:r>
        <w:rPr>
          <w:rFonts w:hint="eastAsia"/>
        </w:rPr>
        <w:t xml:space="preserve">表示第</w:t>
      </w:r>
      <w:r>
        <w:t xml:space="preserve"> </w:t>
      </w:r>
      <m:oMath>
        <m:r>
          <m:t>i</m:t>
        </m:r>
      </m:oMath>
      <w:r>
        <w:t xml:space="preserve"> </w:t>
      </w:r>
      <w:r>
        <w:rPr>
          <w:rFonts w:hint="eastAsia"/>
        </w:rPr>
        <w:t xml:space="preserve">个观测点迹。该集合不仅包含真实运动目标产生的有效点迹，还可能包含由近地环境、海面回波及其他干扰引起的杂波点迹。</w:t>
      </w:r>
    </w:p>
    <w:p>
      <w:pPr>
        <w:pStyle w:val="BodyText"/>
      </w:pPr>
      <w:r>
        <w:rPr>
          <w:rFonts w:hint="eastAsia"/>
        </w:rPr>
        <w:t xml:space="preserve">对于由真实目标产生的观测点迹，可采用一般测量模型描述其与目标运动状态之间的关系：</w:t>
      </w:r>
    </w:p>
    <w:tbl>
      <w:tblPr>
        <w:tblStyle w:val="Table"/>
        <w:tblW w:type="pct" w:w="5000"/>
        <w:tblLayout w:type="fixed"/>
        <w:tblLook w:firstRow="0" w:lastRow="0" w:firstColumn="0" w:lastColumn="0" w:noHBand="0" w:noVBand="0" w:val="0000"/>
      </w:tblPr>
      <w:tblGrid>
        <w:gridCol w:w="633"/>
        <w:gridCol w:w="6652"/>
        <w:gridCol w:w="633"/>
      </w:tblGrid>
      <w:tr>
        <w:tc>
          <w:tcPr/>
          <w:p>
            <w:pPr>
              <w:pStyle w:val="Compact"/>
            </w:pPr>
          </w:p>
        </w:tc>
        <w:tc>
          <w:tcPr/>
          <w:p>
            <w:pPr>
              <w:pStyle w:val="Compact"/>
              <w:jc w:val="center"/>
            </w:pPr>
            <m:oMathPara>
              <m:oMathParaPr>
                <m:jc m:val="center"/>
              </m:oMathParaPr>
              <m:oMath>
                <m:sSub>
                  <m:e>
                    <m:r>
                      <m:rPr>
                        <m:sty m:val="b"/>
                      </m:rPr>
                      <m:t>z</m:t>
                    </m:r>
                  </m:e>
                  <m:sub>
                    <m:r>
                      <m:t>s</m:t>
                    </m:r>
                    <m:r>
                      <m:rPr>
                        <m:sty m:val="p"/>
                      </m:rPr>
                      <m:t>,</m:t>
                    </m:r>
                    <m:r>
                      <m:t>i</m:t>
                    </m:r>
                  </m:sub>
                </m:sSub>
                <m:r>
                  <m:rPr>
                    <m:sty m:val="p"/>
                  </m:rPr>
                  <m:t>(</m:t>
                </m:r>
                <m:r>
                  <m:t>t</m:t>
                </m:r>
                <m:r>
                  <m:rPr>
                    <m:sty m:val="p"/>
                  </m:rPr>
                  <m:t>)</m:t>
                </m:r>
                <m:r>
                  <m:rPr>
                    <m:sty m:val="p"/>
                  </m:rPr>
                  <m:t>=</m:t>
                </m:r>
                <m:sSub>
                  <m:e>
                    <m:r>
                      <m:t>h</m:t>
                    </m:r>
                  </m:e>
                  <m:sub>
                    <m:r>
                      <m:t>s</m:t>
                    </m:r>
                  </m:sub>
                </m:sSub>
                <m:d>
                  <m:dPr>
                    <m:begChr m:val="("/>
                    <m:sepChr m:val=""/>
                    <m:endChr m:val=")"/>
                    <m:grow/>
                  </m:dPr>
                  <m:e>
                    <m:sSub>
                      <m:e>
                        <m:r>
                          <m:rPr>
                            <m:sty m:val="b"/>
                          </m:rPr>
                          <m:t>x</m:t>
                        </m:r>
                      </m:e>
                      <m:sub>
                        <m:r>
                          <m:t>k</m:t>
                        </m:r>
                      </m:sub>
                    </m:sSub>
                    <m:r>
                      <m:rPr>
                        <m:sty m:val="p"/>
                      </m:rPr>
                      <m:t>(</m:t>
                    </m:r>
                    <m:r>
                      <m:t>t</m:t>
                    </m:r>
                    <m:r>
                      <m:rPr>
                        <m:sty m:val="p"/>
                      </m:rPr>
                      <m:t>)</m:t>
                    </m:r>
                  </m:e>
                </m:d>
                <m:r>
                  <m:rPr>
                    <m:sty m:val="p"/>
                  </m:rPr>
                  <m:t>+</m:t>
                </m:r>
                <m:sSub>
                  <m:e>
                    <m:r>
                      <m:rPr>
                        <m:sty m:val="b"/>
                      </m:rPr>
                      <m:t>v</m:t>
                    </m:r>
                  </m:e>
                  <m:sub>
                    <m:r>
                      <m:t>s</m:t>
                    </m:r>
                    <m:r>
                      <m:rPr>
                        <m:sty m:val="p"/>
                      </m:rPr>
                      <m:t>,</m:t>
                    </m:r>
                    <m:r>
                      <m:t>i</m:t>
                    </m:r>
                  </m:sub>
                </m:sSub>
                <m:r>
                  <m:rPr>
                    <m:sty m:val="p"/>
                  </m:rPr>
                  <m:t>(</m:t>
                </m:r>
                <m:r>
                  <m:t>t</m:t>
                </m:r>
                <m:r>
                  <m:rPr>
                    <m:sty m:val="p"/>
                  </m:rPr>
                  <m:t>)</m:t>
                </m:r>
              </m:oMath>
            </m:oMathPara>
          </w:p>
        </w:tc>
        <w:tc>
          <w:tcPr/>
          <w:p>
            <w:pPr>
              <w:pStyle w:val="Compact"/>
              <w:jc w:val="right"/>
            </w:pPr>
            <w:r>
              <w:t xml:space="preserve">(2-3)</w:t>
            </w:r>
          </w:p>
        </w:tc>
      </w:tr>
    </w:tbl>
    <w:p>
      <w:pPr>
        <w:pStyle w:val="BodyText"/>
      </w:pPr>
      <w:r>
        <w:rPr>
          <w:rFonts w:hint="eastAsia"/>
        </w:rPr>
        <w:t xml:space="preserve">式中，</w:t>
      </w:r>
      <m:oMath>
        <m:sSub>
          <m:e>
            <m:r>
              <m:rPr>
                <m:sty m:val="b"/>
              </m:rPr>
              <m:t>x</m:t>
            </m:r>
          </m:e>
          <m:sub>
            <m:r>
              <m:t>k</m:t>
            </m:r>
          </m:sub>
        </m:sSub>
        <m:r>
          <m:rPr>
            <m:sty m:val="p"/>
          </m:rPr>
          <m:t>(</m:t>
        </m:r>
        <m:r>
          <m:t>t</m:t>
        </m:r>
        <m:r>
          <m:rPr>
            <m:sty m:val="p"/>
          </m:rPr>
          <m:t>)</m:t>
        </m:r>
      </m:oMath>
      <w:r>
        <w:t xml:space="preserve"> </w:t>
      </w:r>
      <w:r>
        <w:rPr>
          <w:rFonts w:hint="eastAsia"/>
        </w:rPr>
        <w:t xml:space="preserve">表示第</w:t>
      </w:r>
      <w:r>
        <w:t xml:space="preserve"> </w:t>
      </w:r>
      <m:oMath>
        <m:r>
          <m:t>k</m:t>
        </m:r>
      </m:oMath>
      <w:r>
        <w:t xml:space="preserve"> </w:t>
      </w:r>
      <w:r>
        <w:rPr>
          <w:rFonts w:hint="eastAsia"/>
        </w:rPr>
        <w:t xml:space="preserve">个目标在时刻</w:t>
      </w:r>
      <w:r>
        <w:t xml:space="preserve"> </w:t>
      </w:r>
      <m:oMath>
        <m:r>
          <m:t>t</m:t>
        </m:r>
      </m:oMath>
      <w:r>
        <w:t xml:space="preserve"> </w:t>
      </w:r>
      <w:r>
        <w:rPr>
          <w:rFonts w:hint="eastAsia"/>
        </w:rPr>
        <w:t xml:space="preserve">的运动状态；</w:t>
      </w:r>
      <m:oMath>
        <m:sSub>
          <m:e>
            <m:r>
              <m:t>h</m:t>
            </m:r>
          </m:e>
          <m:sub>
            <m:r>
              <m:t>s</m:t>
            </m:r>
          </m:sub>
        </m:sSub>
        <m:r>
          <m:rPr>
            <m:sty m:val="p"/>
          </m:rPr>
          <m:t>(</m:t>
        </m:r>
        <m:r>
          <m:rPr>
            <m:sty m:val="p"/>
          </m:rPr>
          <m:t>⋅</m:t>
        </m:r>
        <m:r>
          <m:rPr>
            <m:sty m:val="p"/>
          </m:rPr>
          <m:t>)</m:t>
        </m:r>
      </m:oMath>
      <w:r>
        <w:t xml:space="preserve"> </w:t>
      </w:r>
      <w:r>
        <w:rPr>
          <w:rFonts w:hint="eastAsia"/>
        </w:rPr>
        <w:t xml:space="preserve">为第</w:t>
      </w:r>
      <w:r>
        <w:t xml:space="preserve"> </w:t>
      </w:r>
      <m:oMath>
        <m:r>
          <m:t>s</m:t>
        </m:r>
      </m:oMath>
      <w:r>
        <w:t xml:space="preserve"> </w:t>
      </w:r>
      <w:r>
        <w:rPr>
          <w:rFonts w:hint="eastAsia"/>
        </w:rPr>
        <w:t xml:space="preserve">部雷达对应的测量函数；</w:t>
      </w:r>
      <m:oMath>
        <m:sSub>
          <m:e>
            <m:r>
              <m:rPr>
                <m:sty m:val="b"/>
              </m:rPr>
              <m:t>v</m:t>
            </m:r>
          </m:e>
          <m:sub>
            <m:r>
              <m:t>s</m:t>
            </m:r>
            <m:r>
              <m:rPr>
                <m:sty m:val="p"/>
              </m:rPr>
              <m:t>,</m:t>
            </m:r>
            <m:r>
              <m:t>i</m:t>
            </m:r>
          </m:sub>
        </m:sSub>
        <m:r>
          <m:rPr>
            <m:sty m:val="p"/>
          </m:rPr>
          <m:t>(</m:t>
        </m:r>
        <m:r>
          <m:t>t</m:t>
        </m:r>
        <m:r>
          <m:rPr>
            <m:sty m:val="p"/>
          </m:rPr>
          <m:t>)</m:t>
        </m:r>
      </m:oMath>
      <w:r>
        <w:t xml:space="preserve"> </w:t>
      </w:r>
      <w:r>
        <w:rPr>
          <w:rFonts w:hint="eastAsia"/>
        </w:rPr>
        <w:t xml:space="preserve">表示该雷达的测量误差。由于不同雷达的探测体制和测量性能不同，其测量函数与误差统计特性也可能存在差异。</w:t>
      </w:r>
    </w:p>
    <w:p>
      <w:pPr>
        <w:pStyle w:val="BodyText"/>
      </w:pPr>
      <w:r>
        <w:rPr>
          <w:rFonts w:hint="eastAsia"/>
        </w:rPr>
        <w:t xml:space="preserve">复杂环境下的雷达观测点迹既可能来源于真实目标，也可能来源于背景杂波及虚警。因此，第</w:t>
      </w:r>
      <w:r>
        <w:t xml:space="preserve"> </w:t>
      </w:r>
      <m:oMath>
        <m:r>
          <m:t>s</m:t>
        </m:r>
      </m:oMath>
      <w:r>
        <w:t xml:space="preserve"> </w:t>
      </w:r>
      <w:r>
        <w:rPr>
          <w:rFonts w:hint="eastAsia"/>
        </w:rPr>
        <w:t xml:space="preserve">部雷达的观测集合可以表示为：</w:t>
      </w:r>
    </w:p>
    <w:tbl>
      <w:tblPr>
        <w:tblStyle w:val="Table"/>
        <w:tblW w:type="pct" w:w="5000"/>
        <w:tblLayout w:type="fixed"/>
        <w:tblLook w:firstRow="0" w:lastRow="0" w:firstColumn="0" w:lastColumn="0" w:noHBand="0" w:noVBand="0" w:val="0000"/>
      </w:tblPr>
      <w:tblGrid>
        <w:gridCol w:w="633"/>
        <w:gridCol w:w="6652"/>
        <w:gridCol w:w="633"/>
      </w:tblGrid>
      <w:tr>
        <w:tc>
          <w:tcPr/>
          <w:p>
            <w:pPr>
              <w:pStyle w:val="Compact"/>
            </w:pPr>
          </w:p>
        </w:tc>
        <w:tc>
          <w:tcPr/>
          <w:p>
            <w:pPr>
              <w:pStyle w:val="Compact"/>
              <w:jc w:val="center"/>
            </w:pPr>
            <m:oMathPara>
              <m:oMathParaPr>
                <m:jc m:val="center"/>
              </m:oMathParaPr>
              <m:oMath>
                <m:sSub>
                  <m:e>
                    <m:r>
                      <m:t>Z</m:t>
                    </m:r>
                  </m:e>
                  <m:sub>
                    <m:r>
                      <m:t>s</m:t>
                    </m:r>
                  </m:sub>
                </m:sSub>
                <m:r>
                  <m:rPr>
                    <m:sty m:val="p"/>
                  </m:rPr>
                  <m:t>(</m:t>
                </m:r>
                <m:r>
                  <m:t>t</m:t>
                </m:r>
                <m:r>
                  <m:rPr>
                    <m:sty m:val="p"/>
                  </m:rPr>
                  <m:t>)</m:t>
                </m:r>
                <m:r>
                  <m:rPr>
                    <m:sty m:val="p"/>
                  </m:rPr>
                  <m:t>=</m:t>
                </m:r>
                <m:sSubSup>
                  <m:e>
                    <m:r>
                      <m:t>Z</m:t>
                    </m:r>
                  </m:e>
                  <m:sub>
                    <m:r>
                      <m:t>s</m:t>
                    </m:r>
                  </m:sub>
                  <m:sup>
                    <m:r>
                      <m:rPr>
                        <m:sty m:val="p"/>
                      </m:rPr>
                      <m:t>t</m:t>
                    </m:r>
                    <m:r>
                      <m:rPr>
                        <m:sty m:val="p"/>
                      </m:rPr>
                      <m:t>a</m:t>
                    </m:r>
                    <m:r>
                      <m:rPr>
                        <m:sty m:val="p"/>
                      </m:rPr>
                      <m:t>r</m:t>
                    </m:r>
                  </m:sup>
                </m:sSubSup>
                <m:r>
                  <m:rPr>
                    <m:sty m:val="p"/>
                  </m:rPr>
                  <m:t>(</m:t>
                </m:r>
                <m:r>
                  <m:t>t</m:t>
                </m:r>
                <m:r>
                  <m:rPr>
                    <m:sty m:val="p"/>
                  </m:rPr>
                  <m:t>)</m:t>
                </m:r>
                <m:r>
                  <m:rPr>
                    <m:sty m:val="p"/>
                  </m:rPr>
                  <m:t>∪</m:t>
                </m:r>
                <m:sSubSup>
                  <m:e>
                    <m:r>
                      <m:t>Z</m:t>
                    </m:r>
                  </m:e>
                  <m:sub>
                    <m:r>
                      <m:t>s</m:t>
                    </m:r>
                  </m:sub>
                  <m:sup>
                    <m:r>
                      <m:rPr>
                        <m:sty m:val="p"/>
                      </m:rPr>
                      <m:t>c</m:t>
                    </m:r>
                    <m:r>
                      <m:rPr>
                        <m:sty m:val="p"/>
                      </m:rPr>
                      <m:t>l</m:t>
                    </m:r>
                    <m:r>
                      <m:rPr>
                        <m:sty m:val="p"/>
                      </m:rPr>
                      <m:t>u</m:t>
                    </m:r>
                  </m:sup>
                </m:sSubSup>
                <m:r>
                  <m:rPr>
                    <m:sty m:val="p"/>
                  </m:rPr>
                  <m:t>(</m:t>
                </m:r>
                <m:r>
                  <m:t>t</m:t>
                </m:r>
                <m:r>
                  <m:rPr>
                    <m:sty m:val="p"/>
                  </m:rPr>
                  <m:t>)</m:t>
                </m:r>
              </m:oMath>
            </m:oMathPara>
          </w:p>
        </w:tc>
        <w:tc>
          <w:tcPr/>
          <w:p>
            <w:pPr>
              <w:pStyle w:val="Compact"/>
              <w:jc w:val="right"/>
            </w:pPr>
            <w:r>
              <w:t xml:space="preserve">(2-4)</w:t>
            </w:r>
          </w:p>
        </w:tc>
      </w:tr>
    </w:tbl>
    <w:p>
      <w:pPr>
        <w:pStyle w:val="BodyText"/>
      </w:pPr>
      <w:r>
        <w:rPr>
          <w:rFonts w:hint="eastAsia"/>
        </w:rPr>
        <w:t xml:space="preserve">其中，</w:t>
      </w:r>
      <m:oMath>
        <m:sSubSup>
          <m:e>
            <m:r>
              <m:t>Z</m:t>
            </m:r>
          </m:e>
          <m:sub>
            <m:r>
              <m:t>s</m:t>
            </m:r>
          </m:sub>
          <m:sup>
            <m:r>
              <m:rPr>
                <m:sty m:val="p"/>
              </m:rPr>
              <m:t>t</m:t>
            </m:r>
            <m:r>
              <m:rPr>
                <m:sty m:val="p"/>
              </m:rPr>
              <m:t>a</m:t>
            </m:r>
            <m:r>
              <m:rPr>
                <m:sty m:val="p"/>
              </m:rPr>
              <m:t>r</m:t>
            </m:r>
          </m:sup>
        </m:sSubSup>
        <m:r>
          <m:rPr>
            <m:sty m:val="p"/>
          </m:rPr>
          <m:t>(</m:t>
        </m:r>
        <m:r>
          <m:t>t</m:t>
        </m:r>
        <m:r>
          <m:rPr>
            <m:sty m:val="p"/>
          </m:rPr>
          <m:t>)</m:t>
        </m:r>
      </m:oMath>
      <w:r>
        <w:t xml:space="preserve"> </w:t>
      </w:r>
      <w:r>
        <w:rPr>
          <w:rFonts w:hint="eastAsia"/>
        </w:rPr>
        <w:t xml:space="preserve">表示真实目标产生的点迹集合，</w:t>
      </w:r>
      <m:oMath>
        <m:sSubSup>
          <m:e>
            <m:r>
              <m:t>Z</m:t>
            </m:r>
          </m:e>
          <m:sub>
            <m:r>
              <m:t>s</m:t>
            </m:r>
          </m:sub>
          <m:sup>
            <m:r>
              <m:rPr>
                <m:sty m:val="p"/>
              </m:rPr>
              <m:t>c</m:t>
            </m:r>
            <m:r>
              <m:rPr>
                <m:sty m:val="p"/>
              </m:rPr>
              <m:t>l</m:t>
            </m:r>
            <m:r>
              <m:rPr>
                <m:sty m:val="p"/>
              </m:rPr>
              <m:t>u</m:t>
            </m:r>
          </m:sup>
        </m:sSubSup>
        <m:r>
          <m:rPr>
            <m:sty m:val="p"/>
          </m:rPr>
          <m:t>(</m:t>
        </m:r>
        <m:r>
          <m:t>t</m:t>
        </m:r>
        <m:r>
          <m:rPr>
            <m:sty m:val="p"/>
          </m:rPr>
          <m:t>)</m:t>
        </m:r>
      </m:oMath>
      <w:r>
        <w:t xml:space="preserve"> </w:t>
      </w:r>
      <w:r>
        <w:rPr>
          <w:rFonts w:hint="eastAsia"/>
        </w:rPr>
        <w:t xml:space="preserve">表示杂波及虚警点迹集合。在实际数据处理过程中，单个点迹的真实来源通常未知，不能直接根据单次观测结果判断其是否属于目标，需要进一步结合历史观测信息、局部背景特征及目标运动连续性进行分析。</w:t>
      </w:r>
    </w:p>
    <w:p>
      <w:pPr>
        <w:pStyle w:val="BodyText"/>
      </w:pPr>
      <w:r>
        <w:rPr>
          <w:rFonts w:hint="eastAsia"/>
        </w:rPr>
        <w:t xml:space="preserve">异构雷达数据差异主要体现在空间观测、时间采样及背景杂波三个方面。</w:t>
      </w:r>
    </w:p>
    <w:p>
      <w:pPr>
        <w:pStyle w:val="BodyText"/>
      </w:pPr>
      <w:r>
        <w:rPr>
          <w:rFonts w:hint="eastAsia"/>
        </w:rPr>
        <w:t xml:space="preserve">在空间观测方面，不同雷达通常具有不同的部署位置和观测方向。同一目标在各雷达坐标体系下具有不同的位置表示，即使经过坐标转换，不同雷达的测量误差仍可能导致对应点迹在空间中存在一定程度的离散。对于距离较近或运动状态相似的多个目标，这种测量差异可能增加后续点迹关联与目标区分的难度。</w:t>
      </w:r>
    </w:p>
    <w:p>
      <w:pPr>
        <w:pStyle w:val="BodyText"/>
      </w:pPr>
      <w:r>
        <w:rPr>
          <w:rFonts w:hint="eastAsia"/>
        </w:rPr>
        <w:t xml:space="preserve">在时间采样方面，不同雷达的扫描周期和扫描起始时刻通常不完全一致。对于同一运动目标，各雷达可能在不同时间获得有效点迹，使多源观测信息呈现非均匀的时间分布。若忽略实际观测时间，仅依据不同雷达点迹之间的空间距离进行匹配，容易将正常运动引起的位置变化误判为测量偏差，影响目标关联结果。</w:t>
      </w:r>
    </w:p>
    <w:p>
      <w:pPr>
        <w:pStyle w:val="BodyText"/>
      </w:pPr>
      <w:r>
        <w:rPr>
          <w:rFonts w:hint="eastAsia"/>
        </w:rPr>
        <w:t xml:space="preserve">在背景杂波方面，由于雷达工作频段、天线波束、观测方向和探测体制不同，同一环境区域在不同雷达中可能呈现完全不同的点迹密度分布。例如，某一雷达可能在特定地面区域产生较多的固定杂波点迹，而另一雷达在相同区域的背景点迹相对稀疏。海面环境中的杂波分布还可能随时间和海况变化，增加目标检测结果的不确定性。</w:t>
      </w:r>
    </w:p>
    <w:p>
      <w:pPr>
        <w:pStyle w:val="BodyText"/>
      </w:pPr>
      <w:r>
        <w:rPr>
          <w:rFonts w:hint="eastAsia"/>
        </w:rPr>
        <w:t xml:space="preserve">上述特性表明，异构多雷达联合检测不能建立在各雷达具有完全一致的扫描周期、测量误差及杂波分布的假设之上。为了充分利用多源观测信息，需要在统一时空框架中保留各雷达的原始观测时间、空间位置及来源信息，使不同雷达的有效点迹能够共同参与后续处理，同时避免简单数据叠加造成的信息混淆。</w:t>
      </w:r>
    </w:p>
    <w:bookmarkEnd w:id="9"/>
    <w:bookmarkStart w:id="10" w:name="多雷达点迹数据格式统一与空间坐标转换"/>
    <w:p>
      <w:pPr>
        <w:pStyle w:val="Heading3"/>
      </w:pPr>
      <w:r>
        <w:t xml:space="preserve">2.1.2 </w:t>
      </w:r>
      <w:r>
        <w:rPr>
          <w:rFonts w:hint="eastAsia"/>
        </w:rPr>
        <w:t xml:space="preserve">多雷达点迹数据格式统一与空间坐标转换</w:t>
      </w:r>
    </w:p>
    <w:p>
      <w:pPr>
        <w:pStyle w:val="FirstParagraph"/>
      </w:pPr>
      <w:r>
        <w:rPr>
          <w:rFonts w:hint="eastAsia"/>
        </w:rPr>
        <w:t xml:space="preserve">多雷达联合检测与跟踪要求不同雷达的观测点迹能够在统一空间参考体系下进行比较和分析。实际雷达系统可能采用不同的坐标表达形式，部分雷达以目标距离和方位角描述观测位置，部分雷达则直接输出地理坐标或局部直角坐标。由于不同雷达的坐标原点、坐标轴方向及空间参考基准可能不同，各雷达原始点迹通常不能直接用于联合距离计算和轨迹分析。</w:t>
      </w:r>
    </w:p>
    <w:p>
      <w:pPr>
        <w:pStyle w:val="BodyText"/>
      </w:pPr>
      <w:r>
        <w:rPr>
          <w:rFonts w:hint="eastAsia"/>
        </w:rPr>
        <w:t xml:space="preserve">本项目采用统一的二维平面坐标与观测时间描述雷达点迹，并保留雷达来源标识。在完成空间坐标转换与时间统一后，第</w:t>
      </w:r>
      <w:r>
        <w:t xml:space="preserve"> </w:t>
      </w:r>
      <m:oMath>
        <m:r>
          <m:t>s</m:t>
        </m:r>
      </m:oMath>
      <w:r>
        <w:t xml:space="preserve"> </w:t>
      </w:r>
      <w:r>
        <w:rPr>
          <w:rFonts w:hint="eastAsia"/>
        </w:rPr>
        <w:t xml:space="preserve">部雷达输出的第</w:t>
      </w:r>
      <w:r>
        <w:t xml:space="preserve"> </w:t>
      </w:r>
      <m:oMath>
        <m:r>
          <m:t>i</m:t>
        </m:r>
      </m:oMath>
      <w:r>
        <w:t xml:space="preserve"> </w:t>
      </w:r>
      <w:r>
        <w:rPr>
          <w:rFonts w:hint="eastAsia"/>
        </w:rPr>
        <w:t xml:space="preserve">个点迹可以表示为：</w:t>
      </w:r>
    </w:p>
    <w:tbl>
      <w:tblPr>
        <w:tblStyle w:val="Table"/>
        <w:tblW w:type="pct" w:w="5000"/>
        <w:tblLayout w:type="fixed"/>
        <w:tblLook w:firstRow="0" w:lastRow="0" w:firstColumn="0" w:lastColumn="0" w:noHBand="0" w:noVBand="0" w:val="0000"/>
      </w:tblPr>
      <w:tblGrid>
        <w:gridCol w:w="633"/>
        <w:gridCol w:w="6652"/>
        <w:gridCol w:w="633"/>
      </w:tblGrid>
      <w:tr>
        <w:tc>
          <w:tcPr/>
          <w:p>
            <w:pPr>
              <w:pStyle w:val="Compact"/>
            </w:pPr>
          </w:p>
        </w:tc>
        <w:tc>
          <w:tcPr/>
          <w:p>
            <w:pPr>
              <w:pStyle w:val="Compact"/>
              <w:jc w:val="center"/>
            </w:pPr>
            <m:oMathPara>
              <m:oMathParaPr>
                <m:jc m:val="center"/>
              </m:oMathParaPr>
              <m:oMath>
                <m:sSub>
                  <m:e>
                    <m:r>
                      <m:rPr>
                        <m:sty m:val="b"/>
                      </m:rPr>
                      <m:t>z</m:t>
                    </m:r>
                  </m:e>
                  <m:sub>
                    <m:r>
                      <m:t>s</m:t>
                    </m:r>
                    <m:r>
                      <m:rPr>
                        <m:sty m:val="p"/>
                      </m:rPr>
                      <m:t>,</m:t>
                    </m:r>
                    <m:r>
                      <m:t>i</m:t>
                    </m:r>
                  </m:sub>
                </m:sSub>
                <m:r>
                  <m:rPr>
                    <m:sty m:val="p"/>
                  </m:rPr>
                  <m:t>=</m:t>
                </m:r>
                <m:d>
                  <m:dPr>
                    <m:begChr m:val="("/>
                    <m:sepChr m:val=""/>
                    <m:endChr m:val=")"/>
                    <m:grow/>
                  </m:dPr>
                  <m:e>
                    <m:sSub>
                      <m:e>
                        <m:r>
                          <m:t>x</m:t>
                        </m:r>
                      </m:e>
                      <m:sub>
                        <m:r>
                          <m:t>s</m:t>
                        </m:r>
                        <m:r>
                          <m:rPr>
                            <m:sty m:val="p"/>
                          </m:rPr>
                          <m:t>,</m:t>
                        </m:r>
                        <m:r>
                          <m:t>i</m:t>
                        </m:r>
                      </m:sub>
                    </m:sSub>
                    <m:r>
                      <m:rPr>
                        <m:sty m:val="p"/>
                      </m:rPr>
                      <m:t>,</m:t>
                    </m:r>
                    <m:sSub>
                      <m:e>
                        <m:r>
                          <m:t>y</m:t>
                        </m:r>
                      </m:e>
                      <m:sub>
                        <m:r>
                          <m:t>s</m:t>
                        </m:r>
                        <m:r>
                          <m:rPr>
                            <m:sty m:val="p"/>
                          </m:rPr>
                          <m:t>,</m:t>
                        </m:r>
                        <m:r>
                          <m:t>i</m:t>
                        </m:r>
                      </m:sub>
                    </m:sSub>
                    <m:r>
                      <m:rPr>
                        <m:sty m:val="p"/>
                      </m:rPr>
                      <m:t>,</m:t>
                    </m:r>
                    <m:sSub>
                      <m:e>
                        <m:r>
                          <m:t>t</m:t>
                        </m:r>
                      </m:e>
                      <m:sub>
                        <m:r>
                          <m:t>s</m:t>
                        </m:r>
                        <m:r>
                          <m:rPr>
                            <m:sty m:val="p"/>
                          </m:rPr>
                          <m:t>,</m:t>
                        </m:r>
                        <m:r>
                          <m:t>i</m:t>
                        </m:r>
                      </m:sub>
                    </m:sSub>
                    <m:r>
                      <m:rPr>
                        <m:sty m:val="p"/>
                      </m:rPr>
                      <m:t>,</m:t>
                    </m:r>
                    <m:r>
                      <m:t>s</m:t>
                    </m:r>
                  </m:e>
                </m:d>
              </m:oMath>
            </m:oMathPara>
          </w:p>
        </w:tc>
        <w:tc>
          <w:tcPr/>
          <w:p>
            <w:pPr>
              <w:pStyle w:val="Compact"/>
              <w:jc w:val="right"/>
            </w:pPr>
            <w:r>
              <w:t xml:space="preserve">(2-5)</w:t>
            </w:r>
          </w:p>
        </w:tc>
      </w:tr>
    </w:tbl>
    <w:p>
      <w:pPr>
        <w:pStyle w:val="BodyText"/>
      </w:pPr>
      <w:r>
        <w:rPr>
          <w:rFonts w:hint="eastAsia"/>
        </w:rPr>
        <w:t xml:space="preserve">式中，</w:t>
      </w:r>
      <m:oMath>
        <m:sSub>
          <m:e>
            <m:r>
              <m:t>x</m:t>
            </m:r>
          </m:e>
          <m:sub>
            <m:r>
              <m:t>s</m:t>
            </m:r>
            <m:r>
              <m:rPr>
                <m:sty m:val="p"/>
              </m:rPr>
              <m:t>,</m:t>
            </m:r>
            <m:r>
              <m:t>i</m:t>
            </m:r>
          </m:sub>
        </m:sSub>
      </m:oMath>
      <w:r>
        <w:t xml:space="preserve"> </w:t>
      </w:r>
      <w:r>
        <w:rPr>
          <w:rFonts w:hint="eastAsia"/>
        </w:rPr>
        <w:t xml:space="preserve">和</w:t>
      </w:r>
      <w:r>
        <w:t xml:space="preserve"> </w:t>
      </w:r>
      <m:oMath>
        <m:sSub>
          <m:e>
            <m:r>
              <m:t>y</m:t>
            </m:r>
          </m:e>
          <m:sub>
            <m:r>
              <m:t>s</m:t>
            </m:r>
            <m:r>
              <m:rPr>
                <m:sty m:val="p"/>
              </m:rPr>
              <m:t>,</m:t>
            </m:r>
            <m:r>
              <m:t>i</m:t>
            </m:r>
          </m:sub>
        </m:sSub>
      </m:oMath>
      <w:r>
        <w:t xml:space="preserve"> </w:t>
      </w:r>
      <w:r>
        <w:rPr>
          <w:rFonts w:hint="eastAsia"/>
        </w:rPr>
        <w:t xml:space="preserve">表示点迹在统一空间坐标系中的位置；</w:t>
      </w:r>
      <m:oMath>
        <m:sSub>
          <m:e>
            <m:r>
              <m:t>t</m:t>
            </m:r>
          </m:e>
          <m:sub>
            <m:r>
              <m:t>s</m:t>
            </m:r>
            <m:r>
              <m:rPr>
                <m:sty m:val="p"/>
              </m:rPr>
              <m:t>,</m:t>
            </m:r>
            <m:r>
              <m:t>i</m:t>
            </m:r>
          </m:sub>
        </m:sSub>
      </m:oMath>
      <w:r>
        <w:t xml:space="preserve"> </w:t>
      </w:r>
      <w:r>
        <w:rPr>
          <w:rFonts w:hint="eastAsia"/>
        </w:rPr>
        <w:t xml:space="preserve">表示点迹对应的实际观测时间；</w:t>
      </w:r>
      <m:oMath>
        <m:r>
          <m:t>s</m:t>
        </m:r>
      </m:oMath>
      <w:r>
        <w:t xml:space="preserve"> </w:t>
      </w:r>
      <w:r>
        <w:rPr>
          <w:rFonts w:hint="eastAsia"/>
        </w:rPr>
        <w:t xml:space="preserve">为雷达来源标识。该表达方式将各雷达的观测点迹统一组织为空间位置、观测时间和来源信息的组合，为后续基于多帧时空点迹的目标检测提供基础。</w:t>
      </w:r>
    </w:p>
    <w:p>
      <w:pPr>
        <w:pStyle w:val="BodyText"/>
      </w:pPr>
      <w:r>
        <w:rPr>
          <w:rFonts w:hint="eastAsia"/>
        </w:rPr>
        <w:t xml:space="preserve">对于采用距离和方位角输出目标位置的雷达，设其测量距离为</w:t>
      </w:r>
      <w:r>
        <w:t xml:space="preserve"> </w:t>
      </w:r>
      <m:oMath>
        <m:sSub>
          <m:e>
            <m:r>
              <m:t>r</m:t>
            </m:r>
          </m:e>
          <m:sub>
            <m:r>
              <m:t>s</m:t>
            </m:r>
            <m:r>
              <m:rPr>
                <m:sty m:val="p"/>
              </m:rPr>
              <m:t>,</m:t>
            </m:r>
            <m:r>
              <m:t>i</m:t>
            </m:r>
          </m:sub>
        </m:sSub>
      </m:oMath>
      <w:r>
        <w:rPr>
          <w:rFonts w:hint="eastAsia"/>
        </w:rPr>
        <w:t xml:space="preserve">，方位角为</w:t>
      </w:r>
      <w:r>
        <w:t xml:space="preserve"> </w:t>
      </w:r>
      <m:oMath>
        <m:sSub>
          <m:e>
            <m:r>
              <m:t>θ</m:t>
            </m:r>
          </m:e>
          <m:sub>
            <m:r>
              <m:t>s</m:t>
            </m:r>
            <m:r>
              <m:rPr>
                <m:sty m:val="p"/>
              </m:rPr>
              <m:t>,</m:t>
            </m:r>
            <m:r>
              <m:t>i</m:t>
            </m:r>
          </m:sub>
        </m:sSub>
      </m:oMath>
      <w:r>
        <w:rPr>
          <w:rFonts w:hint="eastAsia"/>
        </w:rPr>
        <w:t xml:space="preserve">，在局部直角坐标系中的点迹位置可表示为：</w:t>
      </w:r>
    </w:p>
    <w:tbl>
      <w:tblPr>
        <w:tblStyle w:val="Table"/>
        <w:tblW w:type="pct" w:w="5000"/>
        <w:tblLayout w:type="fixed"/>
        <w:tblLook w:firstRow="0" w:lastRow="0" w:firstColumn="0" w:lastColumn="0" w:noHBand="0" w:noVBand="0" w:val="0000"/>
      </w:tblPr>
      <w:tblGrid>
        <w:gridCol w:w="633"/>
        <w:gridCol w:w="6652"/>
        <w:gridCol w:w="633"/>
      </w:tblGrid>
      <w:tr>
        <w:tc>
          <w:tcPr/>
          <w:p>
            <w:pPr>
              <w:pStyle w:val="Compact"/>
            </w:pPr>
          </w:p>
        </w:tc>
        <w:tc>
          <w:tcPr/>
          <w:p>
            <w:pPr>
              <w:pStyle w:val="Compact"/>
              <w:jc w:val="center"/>
            </w:pPr>
            <m:oMathPara>
              <m:oMathParaPr>
                <m:jc m:val="center"/>
              </m:oMathParaPr>
              <m:oMath>
                <m:d>
                  <m:dPr>
                    <m:begChr m:val="{"/>
                    <m:sepChr m:val=""/>
                    <m:endChr m:val=""/>
                    <m:grow/>
                  </m:dPr>
                  <m:e>
                    <m:m>
                      <m:mPr>
                        <m:baseJc m:val="center"/>
                        <m:plcHide m:val="on"/>
                        <m:mcs>
                          <m:mc>
                            <m:mcPr>
                              <m:mcJc m:val="left"/>
                              <m:count m:val="1"/>
                            </m:mcPr>
                          </m:mc>
                        </m:mcs>
                      </m:mPr>
                      <m:mr>
                        <m:e>
                          <m:sSubSup>
                            <m:e>
                              <m:r>
                                <m:t>x</m:t>
                              </m:r>
                            </m:e>
                            <m:sub>
                              <m:r>
                                <m:t>s</m:t>
                              </m:r>
                              <m:r>
                                <m:rPr>
                                  <m:sty m:val="p"/>
                                </m:rPr>
                                <m:t>,</m:t>
                              </m:r>
                              <m:r>
                                <m:t>i</m:t>
                              </m:r>
                            </m:sub>
                            <m:sup>
                              <m:r>
                                <m:rPr>
                                  <m:sty m:val="p"/>
                                </m:rPr>
                                <m:t>l</m:t>
                              </m:r>
                              <m:r>
                                <m:rPr>
                                  <m:sty m:val="p"/>
                                </m:rPr>
                                <m:t>o</m:t>
                              </m:r>
                              <m:r>
                                <m:rPr>
                                  <m:sty m:val="p"/>
                                </m:rPr>
                                <m:t>c</m:t>
                              </m:r>
                            </m:sup>
                          </m:sSubSup>
                          <m:r>
                            <m:rPr>
                              <m:sty m:val="p"/>
                            </m:rPr>
                            <m:t>=</m:t>
                          </m:r>
                          <m:sSub>
                            <m:e>
                              <m:r>
                                <m:t>r</m:t>
                              </m:r>
                            </m:e>
                            <m:sub>
                              <m:r>
                                <m:t>s</m:t>
                              </m:r>
                              <m:r>
                                <m:rPr>
                                  <m:sty m:val="p"/>
                                </m:rPr>
                                <m:t>,</m:t>
                              </m:r>
                              <m:r>
                                <m:t>i</m:t>
                              </m:r>
                            </m:sub>
                          </m:sSub>
                          <m:r>
                            <m:rPr>
                              <m:sty m:val="p"/>
                            </m:rPr>
                            <m:t>cos</m:t>
                          </m:r>
                          <m:sSub>
                            <m:e>
                              <m:r>
                                <m:t>θ</m:t>
                              </m:r>
                            </m:e>
                            <m:sub>
                              <m:r>
                                <m:t>s</m:t>
                              </m:r>
                              <m:r>
                                <m:rPr>
                                  <m:sty m:val="p"/>
                                </m:rPr>
                                <m:t>,</m:t>
                              </m:r>
                              <m:r>
                                <m:t>i</m:t>
                              </m:r>
                            </m:sub>
                          </m:sSub>
                        </m:e>
                      </m:mr>
                      <m:mr>
                        <m:e>
                          <m:sSubSup>
                            <m:e>
                              <m:r>
                                <m:t>y</m:t>
                              </m:r>
                            </m:e>
                            <m:sub>
                              <m:r>
                                <m:t>s</m:t>
                              </m:r>
                              <m:r>
                                <m:rPr>
                                  <m:sty m:val="p"/>
                                </m:rPr>
                                <m:t>,</m:t>
                              </m:r>
                              <m:r>
                                <m:t>i</m:t>
                              </m:r>
                            </m:sub>
                            <m:sup>
                              <m:r>
                                <m:rPr>
                                  <m:sty m:val="p"/>
                                </m:rPr>
                                <m:t>l</m:t>
                              </m:r>
                              <m:r>
                                <m:rPr>
                                  <m:sty m:val="p"/>
                                </m:rPr>
                                <m:t>o</m:t>
                              </m:r>
                              <m:r>
                                <m:rPr>
                                  <m:sty m:val="p"/>
                                </m:rPr>
                                <m:t>c</m:t>
                              </m:r>
                            </m:sup>
                          </m:sSubSup>
                          <m:r>
                            <m:rPr>
                              <m:sty m:val="p"/>
                            </m:rPr>
                            <m:t>=</m:t>
                          </m:r>
                          <m:sSub>
                            <m:e>
                              <m:r>
                                <m:t>r</m:t>
                              </m:r>
                            </m:e>
                            <m:sub>
                              <m:r>
                                <m:t>s</m:t>
                              </m:r>
                              <m:r>
                                <m:rPr>
                                  <m:sty m:val="p"/>
                                </m:rPr>
                                <m:t>,</m:t>
                              </m:r>
                              <m:r>
                                <m:t>i</m:t>
                              </m:r>
                            </m:sub>
                          </m:sSub>
                          <m:r>
                            <m:rPr>
                              <m:sty m:val="p"/>
                            </m:rPr>
                            <m:t>sin</m:t>
                          </m:r>
                          <m:sSub>
                            <m:e>
                              <m:r>
                                <m:t>θ</m:t>
                              </m:r>
                            </m:e>
                            <m:sub>
                              <m:r>
                                <m:t>s</m:t>
                              </m:r>
                              <m:r>
                                <m:rPr>
                                  <m:sty m:val="p"/>
                                </m:rPr>
                                <m:t>,</m:t>
                              </m:r>
                              <m:r>
                                <m:t>i</m:t>
                              </m:r>
                            </m:sub>
                          </m:sSub>
                        </m:e>
                      </m:mr>
                    </m:m>
                  </m:e>
                </m:d>
              </m:oMath>
            </m:oMathPara>
          </w:p>
        </w:tc>
        <w:tc>
          <w:tcPr/>
          <w:p>
            <w:pPr>
              <w:pStyle w:val="Compact"/>
              <w:jc w:val="right"/>
            </w:pPr>
            <w:r>
              <w:t xml:space="preserve">(2-6)</w:t>
            </w:r>
          </w:p>
        </w:tc>
      </w:tr>
    </w:tbl>
    <w:p>
      <w:pPr>
        <w:pStyle w:val="BodyText"/>
      </w:pPr>
      <w:r>
        <w:rPr>
          <w:rFonts w:hint="eastAsia"/>
        </w:rPr>
        <w:t xml:space="preserve">其中，</w:t>
      </w:r>
      <m:oMath>
        <m:sSubSup>
          <m:e>
            <m:r>
              <m:t>x</m:t>
            </m:r>
          </m:e>
          <m:sub>
            <m:r>
              <m:t>s</m:t>
            </m:r>
            <m:r>
              <m:rPr>
                <m:sty m:val="p"/>
              </m:rPr>
              <m:t>,</m:t>
            </m:r>
            <m:r>
              <m:t>i</m:t>
            </m:r>
          </m:sub>
          <m:sup>
            <m:r>
              <m:rPr>
                <m:sty m:val="p"/>
              </m:rPr>
              <m:t>l</m:t>
            </m:r>
            <m:r>
              <m:rPr>
                <m:sty m:val="p"/>
              </m:rPr>
              <m:t>o</m:t>
            </m:r>
            <m:r>
              <m:rPr>
                <m:sty m:val="p"/>
              </m:rPr>
              <m:t>c</m:t>
            </m:r>
          </m:sup>
        </m:sSubSup>
      </m:oMath>
      <w:r>
        <w:t xml:space="preserve"> </w:t>
      </w:r>
      <w:r>
        <w:rPr>
          <w:rFonts w:hint="eastAsia"/>
        </w:rPr>
        <w:t xml:space="preserve">和</w:t>
      </w:r>
      <w:r>
        <w:t xml:space="preserve"> </w:t>
      </w:r>
      <m:oMath>
        <m:sSubSup>
          <m:e>
            <m:r>
              <m:t>y</m:t>
            </m:r>
          </m:e>
          <m:sub>
            <m:r>
              <m:t>s</m:t>
            </m:r>
            <m:r>
              <m:rPr>
                <m:sty m:val="p"/>
              </m:rPr>
              <m:t>,</m:t>
            </m:r>
            <m:r>
              <m:t>i</m:t>
            </m:r>
          </m:sub>
          <m:sup>
            <m:r>
              <m:rPr>
                <m:sty m:val="p"/>
              </m:rPr>
              <m:t>l</m:t>
            </m:r>
            <m:r>
              <m:rPr>
                <m:sty m:val="p"/>
              </m:rPr>
              <m:t>o</m:t>
            </m:r>
            <m:r>
              <m:rPr>
                <m:sty m:val="p"/>
              </m:rPr>
              <m:t>c</m:t>
            </m:r>
          </m:sup>
        </m:sSubSup>
      </m:oMath>
      <w:r>
        <w:t xml:space="preserve"> </w:t>
      </w:r>
      <w:r>
        <w:rPr>
          <w:rFonts w:hint="eastAsia"/>
        </w:rPr>
        <w:t xml:space="preserve">为雷达局部坐标系中的平面位置。公式采用由局部</w:t>
      </w:r>
      <w:r>
        <w:t xml:space="preserve"> </w:t>
      </w:r>
      <m:oMath>
        <m:r>
          <m:t>x</m:t>
        </m:r>
      </m:oMath>
      <w:r>
        <w:t xml:space="preserve"> </w:t>
      </w:r>
      <w:r>
        <w:rPr>
          <w:rFonts w:hint="eastAsia"/>
        </w:rPr>
        <w:t xml:space="preserve">轴逆时针测量方位角的数学约定。对于采用正北为零方向、顺时针增加方位角的雷达，需要根据设备实际定义调整三角函数关系。</w:t>
      </w:r>
    </w:p>
    <w:p>
      <w:pPr>
        <w:pStyle w:val="BodyText"/>
      </w:pPr>
      <w:r>
        <w:rPr>
          <w:rFonts w:hint="eastAsia"/>
        </w:rPr>
        <w:t xml:space="preserve">由于各雷达部署位置不同，局部坐标系中的目标位置还需要转换至统一空间坐标系。设第</w:t>
      </w:r>
      <w:r>
        <w:t xml:space="preserve"> </w:t>
      </w:r>
      <m:oMath>
        <m:r>
          <m:t>s</m:t>
        </m:r>
      </m:oMath>
      <w:r>
        <w:t xml:space="preserve"> </w:t>
      </w:r>
      <w:r>
        <w:rPr>
          <w:rFonts w:hint="eastAsia"/>
        </w:rPr>
        <w:t xml:space="preserve">部雷达在统一坐标系中的位置为</w:t>
      </w:r>
      <w:r>
        <w:t xml:space="preserve"> </w:t>
      </w:r>
      <m:oMath>
        <m:r>
          <m:rPr>
            <m:sty m:val="p"/>
          </m:rPr>
          <m:t>(</m:t>
        </m:r>
        <m:sSubSup>
          <m:e>
            <m:r>
              <m:t>x</m:t>
            </m:r>
          </m:e>
          <m:sub>
            <m:r>
              <m:t>s</m:t>
            </m:r>
          </m:sub>
          <m:sup>
            <m:r>
              <m:t>0</m:t>
            </m:r>
          </m:sup>
        </m:sSubSup>
        <m:r>
          <m:rPr>
            <m:sty m:val="p"/>
          </m:rPr>
          <m:t>,</m:t>
        </m:r>
        <m:sSubSup>
          <m:e>
            <m:r>
              <m:t>y</m:t>
            </m:r>
          </m:e>
          <m:sub>
            <m:r>
              <m:t>s</m:t>
            </m:r>
          </m:sub>
          <m:sup>
            <m:r>
              <m:t>0</m:t>
            </m:r>
          </m:sup>
        </m:sSubSup>
        <m:r>
          <m:rPr>
            <m:sty m:val="p"/>
          </m:rPr>
          <m:t>)</m:t>
        </m:r>
      </m:oMath>
      <w:r>
        <w:rPr>
          <w:rFonts w:hint="eastAsia"/>
        </w:rPr>
        <w:t xml:space="preserve">，其局部坐标轴相对于统一坐标轴的旋转角为</w:t>
      </w:r>
      <w:r>
        <w:t xml:space="preserve"> </w:t>
      </w:r>
      <m:oMath>
        <m:sSub>
          <m:e>
            <m:r>
              <m:t>ϕ</m:t>
            </m:r>
          </m:e>
          <m:sub>
            <m:r>
              <m:t>s</m:t>
            </m:r>
          </m:sub>
        </m:sSub>
      </m:oMath>
      <w:r>
        <w:rPr>
          <w:rFonts w:hint="eastAsia"/>
        </w:rPr>
        <w:t xml:space="preserve">，则坐标转换关系为：</w:t>
      </w:r>
    </w:p>
    <w:tbl>
      <w:tblPr>
        <w:tblStyle w:val="Table"/>
        <w:tblW w:type="pct" w:w="5000"/>
        <w:tblLayout w:type="fixed"/>
        <w:tblLook w:firstRow="0" w:lastRow="0" w:firstColumn="0" w:lastColumn="0" w:noHBand="0" w:noVBand="0" w:val="0000"/>
      </w:tblPr>
      <w:tblGrid>
        <w:gridCol w:w="633"/>
        <w:gridCol w:w="6652"/>
        <w:gridCol w:w="633"/>
      </w:tblGrid>
      <w:tr>
        <w:tc>
          <w:tcPr/>
          <w:p>
            <w:pPr>
              <w:pStyle w:val="Compact"/>
            </w:pPr>
          </w:p>
        </w:tc>
        <w:tc>
          <w:tcPr/>
          <w:p>
            <w:pPr>
              <w:pStyle w:val="Compact"/>
              <w:jc w:val="center"/>
            </w:pPr>
            <m:oMathPara>
              <m:oMathParaPr>
                <m:jc m:val="center"/>
              </m:oMathParaPr>
              <m:oMath>
                <m:d>
                  <m:dPr>
                    <m:begChr m:val="["/>
                    <m:sepChr m:val=""/>
                    <m:endChr m:val="]"/>
                    <m:grow/>
                  </m:dPr>
                  <m:e>
                    <m:m>
                      <m:mPr>
                        <m:baseJc m:val="center"/>
                        <m:plcHide m:val="on"/>
                        <m:mcs>
                          <m:mc>
                            <m:mcPr>
                              <m:mcJc m:val="center"/>
                              <m:count m:val="1"/>
                            </m:mcPr>
                          </m:mc>
                        </m:mcs>
                      </m:mPr>
                      <m:mr>
                        <m:e>
                          <m:sSub>
                            <m:e>
                              <m:r>
                                <m:t>x</m:t>
                              </m:r>
                            </m:e>
                            <m:sub>
                              <m:r>
                                <m:t>s</m:t>
                              </m:r>
                              <m:r>
                                <m:rPr>
                                  <m:sty m:val="p"/>
                                </m:rPr>
                                <m:t>,</m:t>
                              </m:r>
                              <m:r>
                                <m:t>i</m:t>
                              </m:r>
                            </m:sub>
                          </m:sSub>
                        </m:e>
                      </m:mr>
                      <m:mr>
                        <m:e>
                          <m:sSub>
                            <m:e>
                              <m:r>
                                <m:t>y</m:t>
                              </m:r>
                            </m:e>
                            <m:sub>
                              <m:r>
                                <m:t>s</m:t>
                              </m:r>
                              <m:r>
                                <m:rPr>
                                  <m:sty m:val="p"/>
                                </m:rPr>
                                <m:t>,</m:t>
                              </m:r>
                              <m:r>
                                <m:t>i</m:t>
                              </m:r>
                            </m:sub>
                          </m:sSub>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cos</m:t>
                          </m:r>
                          <m:sSub>
                            <m:e>
                              <m:r>
                                <m:t>ϕ</m:t>
                              </m:r>
                            </m:e>
                            <m:sub>
                              <m:r>
                                <m:t>s</m:t>
                              </m:r>
                            </m:sub>
                          </m:sSub>
                        </m:e>
                        <m:e>
                          <m:r>
                            <m:rPr>
                              <m:sty m:val="p"/>
                            </m:rPr>
                            <m:t>−</m:t>
                          </m:r>
                          <m:r>
                            <m:rPr>
                              <m:sty m:val="p"/>
                            </m:rPr>
                            <m:t>sin</m:t>
                          </m:r>
                          <m:sSub>
                            <m:e>
                              <m:r>
                                <m:t>ϕ</m:t>
                              </m:r>
                            </m:e>
                            <m:sub>
                              <m:r>
                                <m:t>s</m:t>
                              </m:r>
                            </m:sub>
                          </m:sSub>
                        </m:e>
                      </m:mr>
                      <m:mr>
                        <m:e>
                          <m:r>
                            <m:rPr>
                              <m:sty m:val="p"/>
                            </m:rPr>
                            <m:t>sin</m:t>
                          </m:r>
                          <m:sSub>
                            <m:e>
                              <m:r>
                                <m:t>ϕ</m:t>
                              </m:r>
                            </m:e>
                            <m:sub>
                              <m:r>
                                <m:t>s</m:t>
                              </m:r>
                            </m:sub>
                          </m:sSub>
                        </m:e>
                        <m:e>
                          <m:r>
                            <m:rPr>
                              <m:sty m:val="p"/>
                            </m:rPr>
                            <m:t>cos</m:t>
                          </m:r>
                          <m:sSub>
                            <m:e>
                              <m:r>
                                <m:t>ϕ</m:t>
                              </m:r>
                            </m:e>
                            <m:sub>
                              <m:r>
                                <m:t>s</m:t>
                              </m:r>
                            </m:sub>
                          </m:sSub>
                        </m:e>
                      </m:mr>
                    </m:m>
                  </m:e>
                </m:d>
                <m:d>
                  <m:dPr>
                    <m:begChr m:val="["/>
                    <m:sepChr m:val=""/>
                    <m:endChr m:val="]"/>
                    <m:grow/>
                  </m:dPr>
                  <m:e>
                    <m:m>
                      <m:mPr>
                        <m:baseJc m:val="center"/>
                        <m:plcHide m:val="on"/>
                        <m:mcs>
                          <m:mc>
                            <m:mcPr>
                              <m:mcJc m:val="center"/>
                              <m:count m:val="1"/>
                            </m:mcPr>
                          </m:mc>
                        </m:mcs>
                      </m:mPr>
                      <m:mr>
                        <m:e>
                          <m:sSubSup>
                            <m:e>
                              <m:r>
                                <m:t>x</m:t>
                              </m:r>
                            </m:e>
                            <m:sub>
                              <m:r>
                                <m:t>s</m:t>
                              </m:r>
                              <m:r>
                                <m:rPr>
                                  <m:sty m:val="p"/>
                                </m:rPr>
                                <m:t>,</m:t>
                              </m:r>
                              <m:r>
                                <m:t>i</m:t>
                              </m:r>
                            </m:sub>
                            <m:sup>
                              <m:r>
                                <m:rPr>
                                  <m:sty m:val="p"/>
                                </m:rPr>
                                <m:t>l</m:t>
                              </m:r>
                              <m:r>
                                <m:rPr>
                                  <m:sty m:val="p"/>
                                </m:rPr>
                                <m:t>o</m:t>
                              </m:r>
                              <m:r>
                                <m:rPr>
                                  <m:sty m:val="p"/>
                                </m:rPr>
                                <m:t>c</m:t>
                              </m:r>
                            </m:sup>
                          </m:sSubSup>
                        </m:e>
                      </m:mr>
                      <m:mr>
                        <m:e>
                          <m:sSubSup>
                            <m:e>
                              <m:r>
                                <m:t>y</m:t>
                              </m:r>
                            </m:e>
                            <m:sub>
                              <m:r>
                                <m:t>s</m:t>
                              </m:r>
                              <m:r>
                                <m:rPr>
                                  <m:sty m:val="p"/>
                                </m:rPr>
                                <m:t>,</m:t>
                              </m:r>
                              <m:r>
                                <m:t>i</m:t>
                              </m:r>
                            </m:sub>
                            <m:sup>
                              <m:r>
                                <m:rPr>
                                  <m:sty m:val="p"/>
                                </m:rPr>
                                <m:t>l</m:t>
                              </m:r>
                              <m:r>
                                <m:rPr>
                                  <m:sty m:val="p"/>
                                </m:rPr>
                                <m:t>o</m:t>
                              </m:r>
                              <m:r>
                                <m:rPr>
                                  <m:sty m:val="p"/>
                                </m:rPr>
                                <m:t>c</m:t>
                              </m:r>
                            </m:sup>
                          </m:sSubSup>
                        </m:e>
                      </m:mr>
                    </m:m>
                  </m:e>
                </m:d>
                <m:r>
                  <m:rPr>
                    <m:sty m:val="p"/>
                  </m:rPr>
                  <m:t>+</m:t>
                </m:r>
                <m:d>
                  <m:dPr>
                    <m:begChr m:val="["/>
                    <m:sepChr m:val=""/>
                    <m:endChr m:val="]"/>
                    <m:grow/>
                  </m:dPr>
                  <m:e>
                    <m:m>
                      <m:mPr>
                        <m:baseJc m:val="center"/>
                        <m:plcHide m:val="on"/>
                        <m:mcs>
                          <m:mc>
                            <m:mcPr>
                              <m:mcJc m:val="center"/>
                              <m:count m:val="1"/>
                            </m:mcPr>
                          </m:mc>
                        </m:mcs>
                      </m:mPr>
                      <m:mr>
                        <m:e>
                          <m:sSubSup>
                            <m:e>
                              <m:r>
                                <m:t>x</m:t>
                              </m:r>
                            </m:e>
                            <m:sub>
                              <m:r>
                                <m:t>s</m:t>
                              </m:r>
                            </m:sub>
                            <m:sup>
                              <m:r>
                                <m:t>0</m:t>
                              </m:r>
                            </m:sup>
                          </m:sSubSup>
                        </m:e>
                      </m:mr>
                      <m:mr>
                        <m:e>
                          <m:sSubSup>
                            <m:e>
                              <m:r>
                                <m:t>y</m:t>
                              </m:r>
                            </m:e>
                            <m:sub>
                              <m:r>
                                <m:t>s</m:t>
                              </m:r>
                            </m:sub>
                            <m:sup>
                              <m:r>
                                <m:t>0</m:t>
                              </m:r>
                            </m:sup>
                          </m:sSubSup>
                        </m:e>
                      </m:mr>
                    </m:m>
                  </m:e>
                </m:d>
              </m:oMath>
            </m:oMathPara>
          </w:p>
        </w:tc>
        <w:tc>
          <w:tcPr/>
          <w:p>
            <w:pPr>
              <w:pStyle w:val="Compact"/>
              <w:jc w:val="right"/>
            </w:pPr>
            <w:r>
              <w:t xml:space="preserve">(2-7)</w:t>
            </w:r>
          </w:p>
        </w:tc>
      </w:tr>
    </w:tbl>
    <w:p>
      <w:pPr>
        <w:pStyle w:val="BodyText"/>
      </w:pPr>
      <w:r>
        <w:rPr>
          <w:rFonts w:hint="eastAsia"/>
        </w:rPr>
        <w:t xml:space="preserve">式中，旋转矩阵用于实现雷达局部坐标轴与统一坐标轴之间的方向变换，平移向量用于补偿各雷达位置不同造成的坐标原点偏移。通过上述处理，不同雷达观测到的目标点迹可以映射至同一空间参考体系，从而为跨雷达点迹分析提供共同的位置描述。</w:t>
      </w:r>
    </w:p>
    <w:p>
      <w:pPr>
        <w:pStyle w:val="BodyText"/>
      </w:pPr>
      <w:r>
        <w:rPr>
          <w:rFonts w:hint="eastAsia"/>
        </w:rPr>
        <w:t xml:space="preserve">当雷达直接输出经纬度等地理坐标时，需要采用统一的地理基准，并通过适当的坐标投影或地心坐标转换方法获得局部平面坐标。对于采用大地坐标的雷达，应确保不同设备使用一致的椭球基准和坐标转换参数，避免因空间参考体系不一致造成系统性位置偏差。</w:t>
      </w:r>
    </w:p>
    <w:p>
      <w:pPr>
        <w:pStyle w:val="BodyText"/>
      </w:pPr>
      <w:r>
        <w:rPr>
          <w:rFonts w:hint="eastAsia"/>
        </w:rPr>
        <w:t xml:space="preserve">不同雷达在测量精度方面也可能存在明显差异。对于以距离和方位角为测量量的雷达，可采用误差协方差矩阵描述其测量不确定性。在假设距离误差与方位角误差相互独立的情况下，雷达极坐标测量误差协方差矩阵表示为：</w:t>
      </w:r>
    </w:p>
    <w:tbl>
      <w:tblPr>
        <w:tblStyle w:val="Table"/>
        <w:tblW w:type="pct" w:w="5000"/>
        <w:tblLayout w:type="fixed"/>
        <w:tblLook w:firstRow="0" w:lastRow="0" w:firstColumn="0" w:lastColumn="0" w:noHBand="0" w:noVBand="0" w:val="0000"/>
      </w:tblPr>
      <w:tblGrid>
        <w:gridCol w:w="633"/>
        <w:gridCol w:w="6652"/>
        <w:gridCol w:w="633"/>
      </w:tblGrid>
      <w:tr>
        <w:tc>
          <w:tcPr/>
          <w:p>
            <w:pPr>
              <w:pStyle w:val="Compact"/>
            </w:pPr>
          </w:p>
        </w:tc>
        <w:tc>
          <w:tcPr/>
          <w:p>
            <w:pPr>
              <w:pStyle w:val="Compact"/>
              <w:jc w:val="center"/>
            </w:pPr>
            <m:oMathPara>
              <m:oMathParaPr>
                <m:jc m:val="center"/>
              </m:oMathParaPr>
              <m:oMath>
                <m:sSub>
                  <m:e>
                    <m:r>
                      <m:rPr>
                        <m:sty m:val="b"/>
                      </m:rPr>
                      <m:t>R</m:t>
                    </m:r>
                  </m:e>
                  <m:sub>
                    <m:r>
                      <m:t>s</m:t>
                    </m:r>
                  </m:sub>
                </m:sSub>
                <m:r>
                  <m:rPr>
                    <m:sty m:val="p"/>
                  </m:rPr>
                  <m:t>=</m:t>
                </m:r>
                <m:d>
                  <m:dPr>
                    <m:begChr m:val="["/>
                    <m:sepChr m:val=""/>
                    <m:endChr m:val="]"/>
                    <m:grow/>
                  </m:dPr>
                  <m:e>
                    <m:m>
                      <m:mPr>
                        <m:baseJc m:val="center"/>
                        <m:plcHide m:val="on"/>
                        <m:mcs>
                          <m:mc>
                            <m:mcPr>
                              <m:mcJc m:val="center"/>
                              <m:count m:val="1"/>
                            </m:mcPr>
                          </m:mc>
                          <m:mc>
                            <m:mcPr>
                              <m:mcJc m:val="center"/>
                              <m:count m:val="1"/>
                            </m:mcPr>
                          </m:mc>
                        </m:mcs>
                      </m:mPr>
                      <m:mr>
                        <m:e>
                          <m:sSubSup>
                            <m:e>
                              <m:r>
                                <m:t>σ</m:t>
                              </m:r>
                            </m:e>
                            <m:sub>
                              <m:r>
                                <m:t>r</m:t>
                              </m:r>
                              <m:r>
                                <m:rPr>
                                  <m:sty m:val="p"/>
                                </m:rPr>
                                <m:t>,</m:t>
                              </m:r>
                              <m:r>
                                <m:t>s</m:t>
                              </m:r>
                            </m:sub>
                            <m:sup>
                              <m:r>
                                <m:t>2</m:t>
                              </m:r>
                            </m:sup>
                          </m:sSubSup>
                        </m:e>
                        <m:e>
                          <m:r>
                            <m:t>0</m:t>
                          </m:r>
                        </m:e>
                      </m:mr>
                      <m:mr>
                        <m:e>
                          <m:r>
                            <m:t>0</m:t>
                          </m:r>
                        </m:e>
                        <m:e>
                          <m:sSubSup>
                            <m:e>
                              <m:r>
                                <m:t>σ</m:t>
                              </m:r>
                            </m:e>
                            <m:sub>
                              <m:r>
                                <m:t>θ</m:t>
                              </m:r>
                              <m:r>
                                <m:rPr>
                                  <m:sty m:val="p"/>
                                </m:rPr>
                                <m:t>,</m:t>
                              </m:r>
                              <m:r>
                                <m:t>s</m:t>
                              </m:r>
                            </m:sub>
                            <m:sup>
                              <m:r>
                                <m:t>2</m:t>
                              </m:r>
                            </m:sup>
                          </m:sSubSup>
                        </m:e>
                      </m:mr>
                    </m:m>
                  </m:e>
                </m:d>
              </m:oMath>
            </m:oMathPara>
          </w:p>
        </w:tc>
        <w:tc>
          <w:tcPr/>
          <w:p>
            <w:pPr>
              <w:pStyle w:val="Compact"/>
              <w:jc w:val="right"/>
            </w:pPr>
            <w:r>
              <w:t xml:space="preserve">(2-8)</w:t>
            </w:r>
          </w:p>
        </w:tc>
      </w:tr>
    </w:tbl>
    <w:p>
      <w:pPr>
        <w:pStyle w:val="BodyText"/>
      </w:pPr>
      <w:r>
        <w:rPr>
          <w:rFonts w:hint="eastAsia"/>
        </w:rPr>
        <w:t xml:space="preserve">其中，</w:t>
      </w:r>
      <m:oMath>
        <m:sSub>
          <m:e>
            <m:r>
              <m:t>σ</m:t>
            </m:r>
          </m:e>
          <m:sub>
            <m:r>
              <m:t>r</m:t>
            </m:r>
            <m:r>
              <m:rPr>
                <m:sty m:val="p"/>
              </m:rPr>
              <m:t>,</m:t>
            </m:r>
            <m:r>
              <m:t>s</m:t>
            </m:r>
          </m:sub>
        </m:sSub>
      </m:oMath>
      <w:r>
        <w:t xml:space="preserve"> </w:t>
      </w:r>
      <w:r>
        <w:rPr>
          <w:rFonts w:hint="eastAsia"/>
        </w:rPr>
        <w:t xml:space="preserve">表示距离测量误差标准差，</w:t>
      </w:r>
      <m:oMath>
        <m:sSub>
          <m:e>
            <m:r>
              <m:t>σ</m:t>
            </m:r>
          </m:e>
          <m:sub>
            <m:r>
              <m:t>θ</m:t>
            </m:r>
            <m:r>
              <m:rPr>
                <m:sty m:val="p"/>
              </m:rPr>
              <m:t>,</m:t>
            </m:r>
            <m:r>
              <m:t>s</m:t>
            </m:r>
          </m:sub>
        </m:sSub>
      </m:oMath>
      <w:r>
        <w:t xml:space="preserve"> </w:t>
      </w:r>
      <w:r>
        <w:rPr>
          <w:rFonts w:hint="eastAsia"/>
        </w:rPr>
        <w:t xml:space="preserve">表示方位角测量误差标准差。当距离和方位角测量误差存在相关性时，应使用包含非零交叉协方差的完整误差矩阵。</w:t>
      </w:r>
    </w:p>
    <w:p>
      <w:pPr>
        <w:pStyle w:val="BodyText"/>
      </w:pPr>
      <w:r>
        <w:rPr>
          <w:rFonts w:hint="eastAsia"/>
        </w:rPr>
        <w:t xml:space="preserve">依据非线性坐标变换的一阶误差传播关系，统一直角坐标系中的位置误差协方差可近似表示为：</w:t>
      </w:r>
    </w:p>
    <w:tbl>
      <w:tblPr>
        <w:tblStyle w:val="Table"/>
        <w:tblW w:type="pct" w:w="5000"/>
        <w:tblLayout w:type="fixed"/>
        <w:tblLook w:firstRow="0" w:lastRow="0" w:firstColumn="0" w:lastColumn="0" w:noHBand="0" w:noVBand="0" w:val="0000"/>
      </w:tblPr>
      <w:tblGrid>
        <w:gridCol w:w="633"/>
        <w:gridCol w:w="6652"/>
        <w:gridCol w:w="633"/>
      </w:tblGrid>
      <w:tr>
        <w:tc>
          <w:tcPr/>
          <w:p>
            <w:pPr>
              <w:pStyle w:val="Compact"/>
            </w:pPr>
          </w:p>
        </w:tc>
        <w:tc>
          <w:tcPr/>
          <w:p>
            <w:pPr>
              <w:pStyle w:val="Compact"/>
              <w:jc w:val="center"/>
            </w:pPr>
            <m:oMathPara>
              <m:oMathParaPr>
                <m:jc m:val="center"/>
              </m:oMathParaPr>
              <m:oMath>
                <m:sSub>
                  <m:e>
                    <m:r>
                      <m:rPr>
                        <m:sty m:val="b"/>
                      </m:rPr>
                      <m:t>Σ</m:t>
                    </m:r>
                  </m:e>
                  <m:sub>
                    <m:r>
                      <m:t>s</m:t>
                    </m:r>
                    <m:r>
                      <m:rPr>
                        <m:sty m:val="p"/>
                      </m:rPr>
                      <m:t>,</m:t>
                    </m:r>
                    <m:r>
                      <m:t>i</m:t>
                    </m:r>
                  </m:sub>
                </m:sSub>
                <m:r>
                  <m:rPr>
                    <m:sty m:val="p"/>
                  </m:rPr>
                  <m:t>=</m:t>
                </m:r>
                <m:sSub>
                  <m:e>
                    <m:r>
                      <m:rPr>
                        <m:sty m:val="b"/>
                      </m:rPr>
                      <m:t>J</m:t>
                    </m:r>
                  </m:e>
                  <m:sub>
                    <m:r>
                      <m:t>s</m:t>
                    </m:r>
                    <m:r>
                      <m:rPr>
                        <m:sty m:val="p"/>
                      </m:rPr>
                      <m:t>,</m:t>
                    </m:r>
                    <m:r>
                      <m:t>i</m:t>
                    </m:r>
                  </m:sub>
                </m:sSub>
                <m:sSub>
                  <m:e>
                    <m:r>
                      <m:rPr>
                        <m:sty m:val="b"/>
                      </m:rPr>
                      <m:t>R</m:t>
                    </m:r>
                  </m:e>
                  <m:sub>
                    <m:r>
                      <m:t>s</m:t>
                    </m:r>
                  </m:sub>
                </m:sSub>
                <m:sSubSup>
                  <m:e>
                    <m:r>
                      <m:rPr>
                        <m:sty m:val="b"/>
                      </m:rPr>
                      <m:t>J</m:t>
                    </m:r>
                  </m:e>
                  <m:sub>
                    <m:r>
                      <m:t>s</m:t>
                    </m:r>
                    <m:r>
                      <m:rPr>
                        <m:sty m:val="p"/>
                      </m:rPr>
                      <m:t>,</m:t>
                    </m:r>
                    <m:r>
                      <m:t>i</m:t>
                    </m:r>
                  </m:sub>
                  <m:sup>
                    <m:r>
                      <m:rPr>
                        <m:sty m:val="p"/>
                      </m:rPr>
                      <m:t>T</m:t>
                    </m:r>
                  </m:sup>
                </m:sSubSup>
              </m:oMath>
            </m:oMathPara>
          </w:p>
        </w:tc>
        <w:tc>
          <w:tcPr/>
          <w:p>
            <w:pPr>
              <w:pStyle w:val="Compact"/>
              <w:jc w:val="right"/>
            </w:pPr>
            <w:r>
              <w:t xml:space="preserve">(2-9)</w:t>
            </w:r>
          </w:p>
        </w:tc>
      </w:tr>
    </w:tbl>
    <w:p>
      <w:pPr>
        <w:pStyle w:val="BodyText"/>
      </w:pPr>
      <w:r>
        <w:rPr>
          <w:rFonts w:hint="eastAsia"/>
        </w:rPr>
        <w:t xml:space="preserve">式中，</w:t>
      </w:r>
      <m:oMath>
        <m:sSub>
          <m:e>
            <m:r>
              <m:rPr>
                <m:sty m:val="b"/>
              </m:rPr>
              <m:t>J</m:t>
            </m:r>
          </m:e>
          <m:sub>
            <m:r>
              <m:t>s</m:t>
            </m:r>
            <m:r>
              <m:rPr>
                <m:sty m:val="p"/>
              </m:rPr>
              <m:t>,</m:t>
            </m:r>
            <m:r>
              <m:t>i</m:t>
            </m:r>
          </m:sub>
        </m:sSub>
      </m:oMath>
      <w:r>
        <w:t xml:space="preserve"> </w:t>
      </w:r>
      <w:r>
        <w:rPr>
          <w:rFonts w:hint="eastAsia"/>
        </w:rPr>
        <w:t xml:space="preserve">为统一坐标相对于原始测量量的雅可比矩阵。在局部极坐标转换条件下，雅可比矩阵为：</w:t>
      </w:r>
    </w:p>
    <w:tbl>
      <w:tblPr>
        <w:tblStyle w:val="Table"/>
        <w:tblW w:type="pct" w:w="5000"/>
        <w:tblLayout w:type="fixed"/>
        <w:tblLook w:firstRow="0" w:lastRow="0" w:firstColumn="0" w:lastColumn="0" w:noHBand="0" w:noVBand="0" w:val="0000"/>
      </w:tblPr>
      <w:tblGrid>
        <w:gridCol w:w="633"/>
        <w:gridCol w:w="6652"/>
        <w:gridCol w:w="633"/>
      </w:tblGrid>
      <w:tr>
        <w:tc>
          <w:tcPr/>
          <w:p>
            <w:pPr>
              <w:pStyle w:val="Compact"/>
            </w:pPr>
          </w:p>
        </w:tc>
        <w:tc>
          <w:tcPr/>
          <w:p>
            <w:pPr>
              <w:pStyle w:val="Compact"/>
              <w:jc w:val="center"/>
            </w:pPr>
            <m:oMathPara>
              <m:oMathParaPr>
                <m:jc m:val="center"/>
              </m:oMathParaPr>
              <m:oMath>
                <m:sSubSup>
                  <m:e>
                    <m:r>
                      <m:rPr>
                        <m:sty m:val="b"/>
                      </m:rPr>
                      <m:t>J</m:t>
                    </m:r>
                  </m:e>
                  <m:sub>
                    <m:r>
                      <m:t>s</m:t>
                    </m:r>
                    <m:r>
                      <m:rPr>
                        <m:sty m:val="p"/>
                      </m:rPr>
                      <m:t>,</m:t>
                    </m:r>
                    <m:r>
                      <m:t>i</m:t>
                    </m:r>
                  </m:sub>
                  <m:sup>
                    <m:r>
                      <m:rPr>
                        <m:sty m:val="p"/>
                      </m:rPr>
                      <m:t>l</m:t>
                    </m:r>
                    <m:r>
                      <m:rPr>
                        <m:sty m:val="p"/>
                      </m:rPr>
                      <m:t>o</m:t>
                    </m:r>
                    <m:r>
                      <m:rPr>
                        <m:sty m:val="p"/>
                      </m:rPr>
                      <m:t>c</m:t>
                    </m:r>
                  </m:sup>
                </m:sSubSup>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cos</m:t>
                          </m:r>
                          <m:sSub>
                            <m:e>
                              <m:r>
                                <m:t>θ</m:t>
                              </m:r>
                            </m:e>
                            <m:sub>
                              <m:r>
                                <m:t>s</m:t>
                              </m:r>
                              <m:r>
                                <m:rPr>
                                  <m:sty m:val="p"/>
                                </m:rPr>
                                <m:t>,</m:t>
                              </m:r>
                              <m:r>
                                <m:t>i</m:t>
                              </m:r>
                            </m:sub>
                          </m:sSub>
                        </m:e>
                        <m:e>
                          <m:r>
                            <m:rPr>
                              <m:sty m:val="p"/>
                            </m:rPr>
                            <m:t>−</m:t>
                          </m:r>
                          <m:sSub>
                            <m:e>
                              <m:r>
                                <m:t>r</m:t>
                              </m:r>
                            </m:e>
                            <m:sub>
                              <m:r>
                                <m:t>s</m:t>
                              </m:r>
                              <m:r>
                                <m:rPr>
                                  <m:sty m:val="p"/>
                                </m:rPr>
                                <m:t>,</m:t>
                              </m:r>
                              <m:r>
                                <m:t>i</m:t>
                              </m:r>
                            </m:sub>
                          </m:sSub>
                          <m:r>
                            <m:rPr>
                              <m:sty m:val="p"/>
                            </m:rPr>
                            <m:t>sin</m:t>
                          </m:r>
                          <m:sSub>
                            <m:e>
                              <m:r>
                                <m:t>θ</m:t>
                              </m:r>
                            </m:e>
                            <m:sub>
                              <m:r>
                                <m:t>s</m:t>
                              </m:r>
                              <m:r>
                                <m:rPr>
                                  <m:sty m:val="p"/>
                                </m:rPr>
                                <m:t>,</m:t>
                              </m:r>
                              <m:r>
                                <m:t>i</m:t>
                              </m:r>
                            </m:sub>
                          </m:sSub>
                        </m:e>
                      </m:mr>
                      <m:mr>
                        <m:e>
                          <m:r>
                            <m:rPr>
                              <m:sty m:val="p"/>
                            </m:rPr>
                            <m:t>sin</m:t>
                          </m:r>
                          <m:sSub>
                            <m:e>
                              <m:r>
                                <m:t>θ</m:t>
                              </m:r>
                            </m:e>
                            <m:sub>
                              <m:r>
                                <m:t>s</m:t>
                              </m:r>
                              <m:r>
                                <m:rPr>
                                  <m:sty m:val="p"/>
                                </m:rPr>
                                <m:t>,</m:t>
                              </m:r>
                              <m:r>
                                <m:t>i</m:t>
                              </m:r>
                            </m:sub>
                          </m:sSub>
                        </m:e>
                        <m:e>
                          <m:sSub>
                            <m:e>
                              <m:r>
                                <m:t>r</m:t>
                              </m:r>
                            </m:e>
                            <m:sub>
                              <m:r>
                                <m:t>s</m:t>
                              </m:r>
                              <m:r>
                                <m:rPr>
                                  <m:sty m:val="p"/>
                                </m:rPr>
                                <m:t>,</m:t>
                              </m:r>
                              <m:r>
                                <m:t>i</m:t>
                              </m:r>
                            </m:sub>
                          </m:sSub>
                          <m:r>
                            <m:rPr>
                              <m:sty m:val="p"/>
                            </m:rPr>
                            <m:t>cos</m:t>
                          </m:r>
                          <m:sSub>
                            <m:e>
                              <m:r>
                                <m:t>θ</m:t>
                              </m:r>
                            </m:e>
                            <m:sub>
                              <m:r>
                                <m:t>s</m:t>
                              </m:r>
                              <m:r>
                                <m:rPr>
                                  <m:sty m:val="p"/>
                                </m:rPr>
                                <m:t>,</m:t>
                              </m:r>
                              <m:r>
                                <m:t>i</m:t>
                              </m:r>
                            </m:sub>
                          </m:sSub>
                        </m:e>
                      </m:mr>
                    </m:m>
                  </m:e>
                </m:d>
              </m:oMath>
            </m:oMathPara>
          </w:p>
        </w:tc>
        <w:tc>
          <w:tcPr/>
          <w:p>
            <w:pPr>
              <w:pStyle w:val="Compact"/>
              <w:jc w:val="right"/>
            </w:pPr>
            <w:r>
              <w:t xml:space="preserve">(2-10)</w:t>
            </w:r>
          </w:p>
        </w:tc>
      </w:tr>
    </w:tbl>
    <w:p>
      <w:pPr>
        <w:pStyle w:val="BodyText"/>
      </w:pPr>
      <w:r>
        <w:rPr>
          <w:rFonts w:hint="eastAsia"/>
        </w:rPr>
        <w:t xml:space="preserve">若使用公式（2-7）进一步转换至统一全局坐标系，则有：</w:t>
      </w:r>
    </w:p>
    <w:tbl>
      <w:tblPr>
        <w:tblStyle w:val="Table"/>
        <w:tblW w:type="pct" w:w="5000"/>
        <w:tblLayout w:type="fixed"/>
        <w:tblLook w:firstRow="0" w:lastRow="0" w:firstColumn="0" w:lastColumn="0" w:noHBand="0" w:noVBand="0" w:val="0000"/>
      </w:tblPr>
      <w:tblGrid>
        <w:gridCol w:w="633"/>
        <w:gridCol w:w="6652"/>
        <w:gridCol w:w="633"/>
      </w:tblGrid>
      <w:tr>
        <w:tc>
          <w:tcPr/>
          <w:p>
            <w:pPr>
              <w:pStyle w:val="Compact"/>
            </w:pPr>
          </w:p>
        </w:tc>
        <w:tc>
          <w:tcPr/>
          <w:p>
            <w:pPr>
              <w:pStyle w:val="Compact"/>
              <w:jc w:val="center"/>
            </w:pPr>
            <m:oMathPara>
              <m:oMathParaPr>
                <m:jc m:val="center"/>
              </m:oMathParaPr>
              <m:oMath>
                <m:sSub>
                  <m:e>
                    <m:r>
                      <m:rPr>
                        <m:sty m:val="b"/>
                      </m:rPr>
                      <m:t>J</m:t>
                    </m:r>
                  </m:e>
                  <m:sub>
                    <m:r>
                      <m:t>s</m:t>
                    </m:r>
                    <m:r>
                      <m:rPr>
                        <m:sty m:val="p"/>
                      </m:rPr>
                      <m:t>,</m:t>
                    </m:r>
                    <m:r>
                      <m:t>i</m:t>
                    </m:r>
                  </m:sub>
                </m:sSub>
                <m:r>
                  <m:rPr>
                    <m:sty m:val="p"/>
                  </m:rPr>
                  <m:t>=</m:t>
                </m:r>
                <m:sSub>
                  <m:e>
                    <m:r>
                      <m:rPr>
                        <m:sty m:val="b"/>
                      </m:rPr>
                      <m:t>Q</m:t>
                    </m:r>
                  </m:e>
                  <m:sub>
                    <m:r>
                      <m:t>s</m:t>
                    </m:r>
                  </m:sub>
                </m:sSub>
                <m:sSubSup>
                  <m:e>
                    <m:r>
                      <m:rPr>
                        <m:sty m:val="b"/>
                      </m:rPr>
                      <m:t>J</m:t>
                    </m:r>
                  </m:e>
                  <m:sub>
                    <m:r>
                      <m:t>s</m:t>
                    </m:r>
                    <m:r>
                      <m:rPr>
                        <m:sty m:val="p"/>
                      </m:rPr>
                      <m:t>,</m:t>
                    </m:r>
                    <m:r>
                      <m:t>i</m:t>
                    </m:r>
                  </m:sub>
                  <m:sup>
                    <m:r>
                      <m:rPr>
                        <m:sty m:val="p"/>
                      </m:rPr>
                      <m:t>l</m:t>
                    </m:r>
                    <m:r>
                      <m:rPr>
                        <m:sty m:val="p"/>
                      </m:rPr>
                      <m:t>o</m:t>
                    </m:r>
                    <m:r>
                      <m:rPr>
                        <m:sty m:val="p"/>
                      </m:rPr>
                      <m:t>c</m:t>
                    </m:r>
                  </m:sup>
                </m:sSubSup>
              </m:oMath>
            </m:oMathPara>
          </w:p>
        </w:tc>
        <w:tc>
          <w:tcPr/>
          <w:p>
            <w:pPr>
              <w:pStyle w:val="Compact"/>
              <w:jc w:val="right"/>
            </w:pPr>
            <w:r>
              <w:t xml:space="preserve">(2-11)</w:t>
            </w:r>
          </w:p>
        </w:tc>
      </w:tr>
    </w:tbl>
    <w:p>
      <w:pPr>
        <w:pStyle w:val="BodyText"/>
      </w:pPr>
      <w:r>
        <w:rPr>
          <w:rFonts w:hint="eastAsia"/>
        </w:rPr>
        <w:t xml:space="preserve">其中，</w:t>
      </w:r>
      <m:oMath>
        <m:sSub>
          <m:e>
            <m:r>
              <m:rPr>
                <m:sty m:val="b"/>
              </m:rPr>
              <m:t>Q</m:t>
            </m:r>
          </m:e>
          <m:sub>
            <m:r>
              <m:t>s</m:t>
            </m:r>
          </m:sub>
        </m:sSub>
      </m:oMath>
      <w:r>
        <w:t xml:space="preserve"> </w:t>
      </w:r>
      <w:r>
        <w:rPr>
          <w:rFonts w:hint="eastAsia"/>
        </w:rPr>
        <w:t xml:space="preserve">为公式（2-7）中的二维旋转矩阵。该方法能够将不同雷达的测量精度转换到共同的空间参考体系，为分析不同雷达观测点迹的空间离散程度提供理论依据。上述误差传播模型不包含尚未标定的雷达部署误差和系统性偏差；若实际系统存在这些误差，还需要结合设备标定结果进行分析。</w:t>
      </w:r>
    </w:p>
    <w:p>
      <w:pPr>
        <w:pStyle w:val="BodyText"/>
      </w:pPr>
      <w:r>
        <w:rPr>
          <w:rFonts w:hint="eastAsia"/>
        </w:rPr>
        <w:t xml:space="preserve">通过统一数据表达与空间坐标转换，各雷达输出的点迹被映射至同一坐标框架。需要指出的是，空间坐标统一并不会消除不同雷达自身的测量误差，而是使多源观测结果具备可比较的空间表示形式。在后续目标检测和航迹关联过程中，仍然需要充分考虑不同雷达的测量误差及其对目标点迹分布的影响。</w:t>
      </w:r>
    </w:p>
    <w:bookmarkEnd w:id="10"/>
    <w:bookmarkStart w:id="11" w:name="不同扫描周期下的时间统一与数据组织"/>
    <w:p>
      <w:pPr>
        <w:pStyle w:val="Heading3"/>
      </w:pPr>
      <w:r>
        <w:t xml:space="preserve">2.1.3 </w:t>
      </w:r>
      <w:r>
        <w:rPr>
          <w:rFonts w:hint="eastAsia"/>
        </w:rPr>
        <w:t xml:space="preserve">不同扫描周期下的时间统一与数据组织</w:t>
      </w:r>
    </w:p>
    <w:p>
      <w:pPr>
        <w:pStyle w:val="FirstParagraph"/>
      </w:pPr>
      <w:r>
        <w:rPr>
          <w:rFonts w:hint="eastAsia"/>
        </w:rPr>
        <w:t xml:space="preserve">异构多雷达系统中的雷达通常具有不同的扫描周期和扫描起始时刻。由于雷达扫描方式及工作参数不同，各雷达对同一目标的观测时间往往无法严格同步。对于持续运动的无人机目标，不同雷达在不同时刻获取的点迹对应目标运动轨迹上的不同位置。因此，在多源点迹联合处理过程中，必须将观测时间作为与空间位置同等重要的信息进行统一组织。</w:t>
      </w:r>
    </w:p>
    <w:p>
      <w:pPr>
        <w:pStyle w:val="BodyText"/>
      </w:pPr>
      <w:r>
        <w:rPr>
          <w:rFonts w:hint="eastAsia"/>
        </w:rPr>
        <w:t xml:space="preserve">设第</w:t>
      </w:r>
      <w:r>
        <w:t xml:space="preserve"> </w:t>
      </w:r>
      <m:oMath>
        <m:r>
          <m:t>s</m:t>
        </m:r>
      </m:oMath>
      <w:r>
        <w:t xml:space="preserve"> </w:t>
      </w:r>
      <w:r>
        <w:rPr>
          <w:rFonts w:hint="eastAsia"/>
        </w:rPr>
        <w:t xml:space="preserve">部雷达的扫描周期为</w:t>
      </w:r>
      <w:r>
        <w:t xml:space="preserve"> </w:t>
      </w:r>
      <m:oMath>
        <m:sSub>
          <m:e>
            <m:r>
              <m:t>T</m:t>
            </m:r>
          </m:e>
          <m:sub>
            <m:r>
              <m:t>s</m:t>
            </m:r>
          </m:sub>
        </m:sSub>
      </m:oMath>
      <w:r>
        <w:rPr>
          <w:rFonts w:hint="eastAsia"/>
        </w:rPr>
        <w:t xml:space="preserve">，第</w:t>
      </w:r>
      <w:r>
        <w:t xml:space="preserve"> </w:t>
      </w:r>
      <m:oMath>
        <m:r>
          <m:t>n</m:t>
        </m:r>
      </m:oMath>
      <w:r>
        <w:t xml:space="preserve"> </w:t>
      </w:r>
      <w:r>
        <w:rPr>
          <w:rFonts w:hint="eastAsia"/>
        </w:rPr>
        <w:t xml:space="preserve">次扫描对应的参考时刻为：</w:t>
      </w:r>
    </w:p>
    <w:tbl>
      <w:tblPr>
        <w:tblStyle w:val="Table"/>
        <w:tblW w:type="pct" w:w="5000"/>
        <w:tblLayout w:type="fixed"/>
        <w:tblLook w:firstRow="0" w:lastRow="0" w:firstColumn="0" w:lastColumn="0" w:noHBand="0" w:noVBand="0" w:val="0000"/>
      </w:tblPr>
      <w:tblGrid>
        <w:gridCol w:w="633"/>
        <w:gridCol w:w="6652"/>
        <w:gridCol w:w="633"/>
      </w:tblGrid>
      <w:tr>
        <w:tc>
          <w:tcPr/>
          <w:p>
            <w:pPr>
              <w:pStyle w:val="Compact"/>
            </w:pPr>
          </w:p>
        </w:tc>
        <w:tc>
          <w:tcPr/>
          <w:p>
            <w:pPr>
              <w:pStyle w:val="Compact"/>
              <w:jc w:val="center"/>
            </w:pPr>
            <m:oMathPara>
              <m:oMathParaPr>
                <m:jc m:val="center"/>
              </m:oMathParaPr>
              <m:oMath>
                <m:sSub>
                  <m:e>
                    <m:r>
                      <m:t>t</m:t>
                    </m:r>
                  </m:e>
                  <m:sub>
                    <m:r>
                      <m:t>s</m:t>
                    </m:r>
                    <m:r>
                      <m:rPr>
                        <m:sty m:val="p"/>
                      </m:rPr>
                      <m:t>,</m:t>
                    </m:r>
                    <m:r>
                      <m:t>n</m:t>
                    </m:r>
                  </m:sub>
                </m:sSub>
                <m:r>
                  <m:rPr>
                    <m:sty m:val="p"/>
                  </m:rPr>
                  <m:t>=</m:t>
                </m:r>
                <m:sSub>
                  <m:e>
                    <m:r>
                      <m:t>t</m:t>
                    </m:r>
                  </m:e>
                  <m:sub>
                    <m:r>
                      <m:t>s</m:t>
                    </m:r>
                    <m:r>
                      <m:rPr>
                        <m:sty m:val="p"/>
                      </m:rPr>
                      <m:t>,</m:t>
                    </m:r>
                    <m:r>
                      <m:t>0</m:t>
                    </m:r>
                  </m:sub>
                </m:sSub>
                <m:r>
                  <m:rPr>
                    <m:sty m:val="p"/>
                  </m:rPr>
                  <m:t>+</m:t>
                </m:r>
                <m:r>
                  <m:t>n</m:t>
                </m:r>
                <m:sSub>
                  <m:e>
                    <m:r>
                      <m:t>T</m:t>
                    </m:r>
                  </m:e>
                  <m:sub>
                    <m:r>
                      <m:t>s</m:t>
                    </m:r>
                  </m:sub>
                </m:sSub>
              </m:oMath>
            </m:oMathPara>
          </w:p>
        </w:tc>
        <w:tc>
          <w:tcPr/>
          <w:p>
            <w:pPr>
              <w:pStyle w:val="Compact"/>
              <w:jc w:val="right"/>
            </w:pPr>
            <w:r>
              <w:t xml:space="preserve">(2-12)</w:t>
            </w:r>
          </w:p>
        </w:tc>
      </w:tr>
    </w:tbl>
    <w:p>
      <w:pPr>
        <w:pStyle w:val="BodyText"/>
      </w:pPr>
      <w:r>
        <w:rPr>
          <w:rFonts w:hint="eastAsia"/>
        </w:rPr>
        <w:t xml:space="preserve">式中，</w:t>
      </w:r>
      <m:oMath>
        <m:sSub>
          <m:e>
            <m:r>
              <m:t>t</m:t>
            </m:r>
          </m:e>
          <m:sub>
            <m:r>
              <m:t>s</m:t>
            </m:r>
            <m:r>
              <m:rPr>
                <m:sty m:val="p"/>
              </m:rPr>
              <m:t>,</m:t>
            </m:r>
            <m:r>
              <m:t>0</m:t>
            </m:r>
          </m:sub>
        </m:sSub>
      </m:oMath>
      <w:r>
        <w:t xml:space="preserve"> </w:t>
      </w:r>
      <w:r>
        <w:rPr>
          <w:rFonts w:hint="eastAsia"/>
        </w:rPr>
        <w:t xml:space="preserve">表示雷达扫描的参考起始时刻，</w:t>
      </w:r>
      <m:oMath>
        <m:r>
          <m:t>n</m:t>
        </m:r>
      </m:oMath>
      <w:r>
        <w:t xml:space="preserve"> </w:t>
      </w:r>
      <w:r>
        <w:rPr>
          <w:rFonts w:hint="eastAsia"/>
        </w:rPr>
        <w:t xml:space="preserve">为扫描序号。该公式适用于扫描周期近似稳定的情况。实际系统中，若扫描周期存在波动或能够直接获取点迹时间戳，应采用实际观测时间组织数据，以减少采用固定周期计算带来的时间偏差。</w:t>
      </w:r>
    </w:p>
    <w:p>
      <w:pPr>
        <w:pStyle w:val="BodyText"/>
      </w:pPr>
      <w:r>
        <w:rPr>
          <w:rFonts w:hint="eastAsia"/>
        </w:rPr>
        <w:t xml:space="preserve">对于异构雷达系统，通常存在不同的扫描周期，即：</w:t>
      </w:r>
    </w:p>
    <w:tbl>
      <w:tblPr>
        <w:tblStyle w:val="Table"/>
        <w:tblW w:type="pct" w:w="5000"/>
        <w:tblLayout w:type="fixed"/>
        <w:tblLook w:firstRow="0" w:lastRow="0" w:firstColumn="0" w:lastColumn="0" w:noHBand="0" w:noVBand="0" w:val="0000"/>
      </w:tblPr>
      <w:tblGrid>
        <w:gridCol w:w="633"/>
        <w:gridCol w:w="6652"/>
        <w:gridCol w:w="633"/>
      </w:tblGrid>
      <w:tr>
        <w:tc>
          <w:tcPr/>
          <w:p>
            <w:pPr>
              <w:pStyle w:val="Compact"/>
            </w:pPr>
          </w:p>
        </w:tc>
        <w:tc>
          <w:tcPr/>
          <w:p>
            <w:pPr>
              <w:pStyle w:val="Compact"/>
              <w:jc w:val="center"/>
            </w:pPr>
            <m:oMathPara>
              <m:oMathParaPr>
                <m:jc m:val="center"/>
              </m:oMathParaPr>
              <m:oMath>
                <m:sSub>
                  <m:e>
                    <m:r>
                      <m:t>T</m:t>
                    </m:r>
                  </m:e>
                  <m:sub>
                    <m:r>
                      <m:t>s</m:t>
                    </m:r>
                  </m:sub>
                </m:sSub>
                <m:r>
                  <m:rPr>
                    <m:sty m:val="p"/>
                  </m:rPr>
                  <m:t>≠</m:t>
                </m:r>
                <m:sSub>
                  <m:e>
                    <m:r>
                      <m:t>T</m:t>
                    </m:r>
                  </m:e>
                  <m:sub>
                    <m:r>
                      <m:t>j</m:t>
                    </m:r>
                  </m:sub>
                </m:sSub>
                <m:r>
                  <m:rPr>
                    <m:sty m:val="p"/>
                  </m:rPr>
                  <m:t>,</m:t>
                </m:r>
                <m:r>
                  <m:t>  </m:t>
                </m:r>
                <m:r>
                  <m:t>s</m:t>
                </m:r>
                <m:r>
                  <m:rPr>
                    <m:sty m:val="p"/>
                  </m:rPr>
                  <m:t>≠</m:t>
                </m:r>
                <m:r>
                  <m:t>j</m:t>
                </m:r>
              </m:oMath>
            </m:oMathPara>
          </w:p>
        </w:tc>
        <w:tc>
          <w:tcPr/>
          <w:p>
            <w:pPr>
              <w:pStyle w:val="Compact"/>
              <w:jc w:val="right"/>
            </w:pPr>
            <w:r>
              <w:t xml:space="preserve">(2-13)</w:t>
            </w:r>
          </w:p>
        </w:tc>
      </w:tr>
    </w:tbl>
    <w:p>
      <w:pPr>
        <w:pStyle w:val="BodyText"/>
      </w:pPr>
      <w:r>
        <w:rPr>
          <w:rFonts w:hint="eastAsia"/>
        </w:rPr>
        <w:t xml:space="preserve">其中，</w:t>
      </w:r>
      <m:oMath>
        <m:r>
          <m:t>s</m:t>
        </m:r>
      </m:oMath>
      <w:r>
        <w:t xml:space="preserve"> </w:t>
      </w:r>
      <w:r>
        <w:rPr>
          <w:rFonts w:hint="eastAsia"/>
        </w:rPr>
        <w:t xml:space="preserve">和</w:t>
      </w:r>
      <w:r>
        <w:t xml:space="preserve"> </w:t>
      </w:r>
      <m:oMath>
        <m:r>
          <m:t>j</m:t>
        </m:r>
      </m:oMath>
      <w:r>
        <w:t xml:space="preserve"> </w:t>
      </w:r>
      <w:r>
        <w:rPr>
          <w:rFonts w:hint="eastAsia"/>
        </w:rPr>
        <w:t xml:space="preserve">表示不同雷达。该条件用于说明异构雷达可能具有不同扫描周期，并非要求系统中任意两部雷达的周期都必须不同。不同雷达也可能具有相同扫描周期，但扫描起始时刻不一致。</w:t>
      </w:r>
    </w:p>
    <w:p>
      <w:pPr>
        <w:pStyle w:val="BodyText"/>
      </w:pPr>
      <w:r>
        <w:rPr>
          <w:rFonts w:hint="eastAsia"/>
        </w:rPr>
        <w:t xml:space="preserve">针对这一特点，系统需要建立统一的时间参考，对各雷达输出的时间信息进行归一化处理。设第</w:t>
      </w:r>
      <w:r>
        <w:t xml:space="preserve"> </w:t>
      </w:r>
      <m:oMath>
        <m:r>
          <m:t>s</m:t>
        </m:r>
      </m:oMath>
      <w:r>
        <w:t xml:space="preserve"> </w:t>
      </w:r>
      <w:r>
        <w:rPr>
          <w:rFonts w:hint="eastAsia"/>
        </w:rPr>
        <w:t xml:space="preserve">部雷达的原始观测时间为</w:t>
      </w:r>
      <w:r>
        <w:t xml:space="preserve"> </w:t>
      </w:r>
      <m:oMath>
        <m:sSubSup>
          <m:e>
            <m:r>
              <m:t>t</m:t>
            </m:r>
          </m:e>
          <m:sub>
            <m:r>
              <m:t>s</m:t>
            </m:r>
            <m:r>
              <m:rPr>
                <m:sty m:val="p"/>
              </m:rPr>
              <m:t>,</m:t>
            </m:r>
            <m:r>
              <m:t>i</m:t>
            </m:r>
          </m:sub>
          <m:sup>
            <m:r>
              <m:rPr>
                <m:sty m:val="p"/>
              </m:rPr>
              <m:t>r</m:t>
            </m:r>
            <m:r>
              <m:rPr>
                <m:sty m:val="p"/>
              </m:rPr>
              <m:t>a</m:t>
            </m:r>
            <m:r>
              <m:rPr>
                <m:sty m:val="p"/>
              </m:rPr>
              <m:t>w</m:t>
            </m:r>
          </m:sup>
        </m:sSubSup>
      </m:oMath>
      <w:r>
        <w:rPr>
          <w:rFonts w:hint="eastAsia"/>
        </w:rPr>
        <w:t xml:space="preserve">，该雷达相对于统一时间参考的时钟偏差为</w:t>
      </w:r>
      <w:r>
        <w:t xml:space="preserve"> </w:t>
      </w:r>
      <m:oMath>
        <m:r>
          <m:rPr>
            <m:sty m:val="p"/>
          </m:rPr>
          <m:t>Δ</m:t>
        </m:r>
        <m:sSub>
          <m:e>
            <m:r>
              <m:t>t</m:t>
            </m:r>
          </m:e>
          <m:sub>
            <m:r>
              <m:t>s</m:t>
            </m:r>
          </m:sub>
        </m:sSub>
      </m:oMath>
      <w:r>
        <w:rPr>
          <w:rFonts w:hint="eastAsia"/>
        </w:rPr>
        <w:t xml:space="preserve">，则归一化后的观测时间表示为：</w:t>
      </w:r>
    </w:p>
    <w:tbl>
      <w:tblPr>
        <w:tblStyle w:val="Table"/>
        <w:tblW w:type="pct" w:w="5000"/>
        <w:tblLayout w:type="fixed"/>
        <w:tblLook w:firstRow="0" w:lastRow="0" w:firstColumn="0" w:lastColumn="0" w:noHBand="0" w:noVBand="0" w:val="0000"/>
      </w:tblPr>
      <w:tblGrid>
        <w:gridCol w:w="633"/>
        <w:gridCol w:w="6652"/>
        <w:gridCol w:w="633"/>
      </w:tblGrid>
      <w:tr>
        <w:tc>
          <w:tcPr/>
          <w:p>
            <w:pPr>
              <w:pStyle w:val="Compact"/>
            </w:pPr>
          </w:p>
        </w:tc>
        <w:tc>
          <w:tcPr/>
          <w:p>
            <w:pPr>
              <w:pStyle w:val="Compact"/>
              <w:jc w:val="center"/>
            </w:pPr>
            <m:oMathPara>
              <m:oMathParaPr>
                <m:jc m:val="center"/>
              </m:oMathParaPr>
              <m:oMath>
                <m:sSub>
                  <m:e>
                    <m:r>
                      <m:t>t</m:t>
                    </m:r>
                  </m:e>
                  <m:sub>
                    <m:r>
                      <m:t>s</m:t>
                    </m:r>
                    <m:r>
                      <m:rPr>
                        <m:sty m:val="p"/>
                      </m:rPr>
                      <m:t>,</m:t>
                    </m:r>
                    <m:r>
                      <m:t>i</m:t>
                    </m:r>
                  </m:sub>
                </m:sSub>
                <m:r>
                  <m:rPr>
                    <m:sty m:val="p"/>
                  </m:rPr>
                  <m:t>=</m:t>
                </m:r>
                <m:sSubSup>
                  <m:e>
                    <m:r>
                      <m:t>t</m:t>
                    </m:r>
                  </m:e>
                  <m:sub>
                    <m:r>
                      <m:t>s</m:t>
                    </m:r>
                    <m:r>
                      <m:rPr>
                        <m:sty m:val="p"/>
                      </m:rPr>
                      <m:t>,</m:t>
                    </m:r>
                    <m:r>
                      <m:t>i</m:t>
                    </m:r>
                  </m:sub>
                  <m:sup>
                    <m:r>
                      <m:rPr>
                        <m:sty m:val="p"/>
                      </m:rPr>
                      <m:t>r</m:t>
                    </m:r>
                    <m:r>
                      <m:rPr>
                        <m:sty m:val="p"/>
                      </m:rPr>
                      <m:t>a</m:t>
                    </m:r>
                    <m:r>
                      <m:rPr>
                        <m:sty m:val="p"/>
                      </m:rPr>
                      <m:t>w</m:t>
                    </m:r>
                  </m:sup>
                </m:sSubSup>
                <m:r>
                  <m:rPr>
                    <m:sty m:val="p"/>
                  </m:rPr>
                  <m:t>+</m:t>
                </m:r>
                <m:r>
                  <m:rPr>
                    <m:sty m:val="p"/>
                  </m:rPr>
                  <m:t>Δ</m:t>
                </m:r>
                <m:sSub>
                  <m:e>
                    <m:r>
                      <m:t>t</m:t>
                    </m:r>
                  </m:e>
                  <m:sub>
                    <m:r>
                      <m:t>s</m:t>
                    </m:r>
                  </m:sub>
                </m:sSub>
              </m:oMath>
            </m:oMathPara>
          </w:p>
        </w:tc>
        <w:tc>
          <w:tcPr/>
          <w:p>
            <w:pPr>
              <w:pStyle w:val="Compact"/>
              <w:jc w:val="right"/>
            </w:pPr>
            <w:r>
              <w:t xml:space="preserve">(2-14)</w:t>
            </w:r>
          </w:p>
        </w:tc>
      </w:tr>
    </w:tbl>
    <w:p>
      <w:pPr>
        <w:pStyle w:val="BodyText"/>
      </w:pPr>
      <w:r>
        <w:rPr>
          <w:rFonts w:hint="eastAsia"/>
        </w:rPr>
        <w:t xml:space="preserve">式中，</w:t>
      </w:r>
      <m:oMath>
        <m:r>
          <m:rPr>
            <m:sty m:val="p"/>
          </m:rPr>
          <m:t>Δ</m:t>
        </m:r>
        <m:sSub>
          <m:e>
            <m:r>
              <m:t>t</m:t>
            </m:r>
          </m:e>
          <m:sub>
            <m:r>
              <m:t>s</m:t>
            </m:r>
          </m:sub>
        </m:sSub>
      </m:oMath>
      <w:r>
        <w:t xml:space="preserve"> </w:t>
      </w:r>
      <w:r>
        <w:rPr>
          <w:rFonts w:hint="eastAsia"/>
        </w:rPr>
        <w:t xml:space="preserve">为按照统一符号约定确定的时间修正量。在时钟偏差近似恒定的条件下，可以采用上述方式进行时间修正；若存在明显时钟漂移，则需要进一步建立随时间变化的时钟修正关系。时间统一旨在保证不同雷达观测时间的可比较性，并不要求各雷达的扫描行为完全同步。</w:t>
      </w:r>
    </w:p>
    <w:p>
      <w:pPr>
        <w:pStyle w:val="BodyText"/>
      </w:pPr>
      <w:r>
        <w:rPr>
          <w:rFonts w:hint="eastAsia"/>
        </w:rPr>
        <w:t xml:space="preserve">在完成时间参考统一后，可以按照实际观测时刻对各雷达点迹进行组织。设多雷达系统的统一处理时间区间为</w:t>
      </w:r>
      <w:r>
        <w:t xml:space="preserve"> </w:t>
      </w:r>
      <m:oMath>
        <m:r>
          <m:rPr>
            <m:sty m:val="p"/>
          </m:rPr>
          <m:t>[</m:t>
        </m:r>
        <m:sSub>
          <m:e>
            <m:r>
              <m:t>t</m:t>
            </m:r>
          </m:e>
          <m:sub>
            <m:r>
              <m:t>a</m:t>
            </m:r>
          </m:sub>
        </m:sSub>
        <m:r>
          <m:rPr>
            <m:sty m:val="p"/>
          </m:rPr>
          <m:t>,</m:t>
        </m:r>
        <m:sSub>
          <m:e>
            <m:r>
              <m:t>t</m:t>
            </m:r>
          </m:e>
          <m:sub>
            <m:r>
              <m:t>b</m:t>
            </m:r>
          </m:sub>
        </m:sSub>
        <m:r>
          <m:rPr>
            <m:sty m:val="p"/>
          </m:rPr>
          <m:t>)</m:t>
        </m:r>
      </m:oMath>
      <w:r>
        <w:rPr>
          <w:rFonts w:hint="eastAsia"/>
        </w:rPr>
        <w:t xml:space="preserve">，则第</w:t>
      </w:r>
      <w:r>
        <w:t xml:space="preserve"> </w:t>
      </w:r>
      <m:oMath>
        <m:r>
          <m:t>s</m:t>
        </m:r>
      </m:oMath>
      <w:r>
        <w:t xml:space="preserve"> </w:t>
      </w:r>
      <w:r>
        <w:rPr>
          <w:rFonts w:hint="eastAsia"/>
        </w:rPr>
        <w:t xml:space="preserve">部雷达在该区间内的点迹集合表示为：</w:t>
      </w:r>
    </w:p>
    <w:tbl>
      <w:tblPr>
        <w:tblStyle w:val="Table"/>
        <w:tblW w:type="pct" w:w="5000"/>
        <w:tblLayout w:type="fixed"/>
        <w:tblLook w:firstRow="0" w:lastRow="0" w:firstColumn="0" w:lastColumn="0" w:noHBand="0" w:noVBand="0" w:val="0000"/>
      </w:tblPr>
      <w:tblGrid>
        <w:gridCol w:w="633"/>
        <w:gridCol w:w="6652"/>
        <w:gridCol w:w="633"/>
      </w:tblGrid>
      <w:tr>
        <w:tc>
          <w:tcPr/>
          <w:p>
            <w:pPr>
              <w:pStyle w:val="Compact"/>
            </w:pPr>
          </w:p>
        </w:tc>
        <w:tc>
          <w:tcPr/>
          <w:p>
            <w:pPr>
              <w:pStyle w:val="Compact"/>
              <w:jc w:val="center"/>
            </w:pPr>
            <m:oMathPara>
              <m:oMathParaPr>
                <m:jc m:val="center"/>
              </m:oMathParaPr>
              <m:oMath>
                <m:sSubSup>
                  <m:e>
                    <m:r>
                      <m:t>Z</m:t>
                    </m:r>
                  </m:e>
                  <m:sub>
                    <m:r>
                      <m:t>s</m:t>
                    </m:r>
                  </m:sub>
                  <m:sup>
                    <m:r>
                      <m:rPr>
                        <m:sty m:val="p"/>
                      </m:rPr>
                      <m:t>[</m:t>
                    </m:r>
                    <m:sSub>
                      <m:e>
                        <m:r>
                          <m:t>t</m:t>
                        </m:r>
                      </m:e>
                      <m:sub>
                        <m:r>
                          <m:t>a</m:t>
                        </m:r>
                      </m:sub>
                    </m:sSub>
                    <m:r>
                      <m:rPr>
                        <m:sty m:val="p"/>
                      </m:rPr>
                      <m:t>,</m:t>
                    </m:r>
                    <m:sSub>
                      <m:e>
                        <m:r>
                          <m:t>t</m:t>
                        </m:r>
                      </m:e>
                      <m:sub>
                        <m:r>
                          <m:t>b</m:t>
                        </m:r>
                      </m:sub>
                    </m:sSub>
                    <m:r>
                      <m:rPr>
                        <m:sty m:val="p"/>
                      </m:rPr>
                      <m:t>)</m:t>
                    </m:r>
                  </m:sup>
                </m:sSubSup>
                <m:r>
                  <m:rPr>
                    <m:sty m:val="p"/>
                  </m:rPr>
                  <m:t>=</m:t>
                </m:r>
                <m:d>
                  <m:dPr>
                    <m:begChr m:val="{"/>
                    <m:sepChr m:val=""/>
                    <m:endChr m:val="}"/>
                    <m:grow/>
                  </m:dPr>
                  <m:e>
                    <m:sSub>
                      <m:e>
                        <m:r>
                          <m:rPr>
                            <m:sty m:val="b"/>
                          </m:rPr>
                          <m:t>z</m:t>
                        </m:r>
                      </m:e>
                      <m:sub>
                        <m:r>
                          <m:t>s</m:t>
                        </m:r>
                        <m:r>
                          <m:rPr>
                            <m:sty m:val="p"/>
                          </m:rPr>
                          <m:t>,</m:t>
                        </m:r>
                        <m:r>
                          <m:t>i</m:t>
                        </m:r>
                      </m:sub>
                    </m:sSub>
                    <m:r>
                      <m:rPr>
                        <m:sty m:val="p"/>
                      </m:rPr>
                      <m:t>∣</m:t>
                    </m:r>
                    <m:sSub>
                      <m:e>
                        <m:r>
                          <m:t>t</m:t>
                        </m:r>
                      </m:e>
                      <m:sub>
                        <m:r>
                          <m:t>a</m:t>
                        </m:r>
                      </m:sub>
                    </m:sSub>
                    <m:r>
                      <m:rPr>
                        <m:sty m:val="p"/>
                      </m:rPr>
                      <m:t>≤</m:t>
                    </m:r>
                    <m:sSub>
                      <m:e>
                        <m:r>
                          <m:t>t</m:t>
                        </m:r>
                      </m:e>
                      <m:sub>
                        <m:r>
                          <m:t>s</m:t>
                        </m:r>
                        <m:r>
                          <m:rPr>
                            <m:sty m:val="p"/>
                          </m:rPr>
                          <m:t>,</m:t>
                        </m:r>
                        <m:r>
                          <m:t>i</m:t>
                        </m:r>
                      </m:sub>
                    </m:sSub>
                    <m:r>
                      <m:rPr>
                        <m:sty m:val="p"/>
                      </m:rPr>
                      <m:t>&lt;</m:t>
                    </m:r>
                    <m:sSub>
                      <m:e>
                        <m:r>
                          <m:t>t</m:t>
                        </m:r>
                      </m:e>
                      <m:sub>
                        <m:r>
                          <m:t>b</m:t>
                        </m:r>
                      </m:sub>
                    </m:sSub>
                  </m:e>
                </m:d>
              </m:oMath>
            </m:oMathPara>
          </w:p>
        </w:tc>
        <w:tc>
          <w:tcPr/>
          <w:p>
            <w:pPr>
              <w:pStyle w:val="Compact"/>
              <w:jc w:val="right"/>
            </w:pPr>
            <w:r>
              <w:t xml:space="preserve">(2-15)</w:t>
            </w:r>
          </w:p>
        </w:tc>
      </w:tr>
    </w:tbl>
    <w:p>
      <w:pPr>
        <w:pStyle w:val="BodyText"/>
      </w:pPr>
      <w:r>
        <w:rPr>
          <w:rFonts w:hint="eastAsia"/>
        </w:rPr>
        <w:t xml:space="preserve">将所有雷达在相同时间区间内的点迹进行联合组织，可以得到：</w:t>
      </w:r>
    </w:p>
    <w:tbl>
      <w:tblPr>
        <w:tblStyle w:val="Table"/>
        <w:tblW w:type="pct" w:w="5000"/>
        <w:tblLayout w:type="fixed"/>
        <w:tblLook w:firstRow="0" w:lastRow="0" w:firstColumn="0" w:lastColumn="0" w:noHBand="0" w:noVBand="0" w:val="0000"/>
      </w:tblPr>
      <w:tblGrid>
        <w:gridCol w:w="633"/>
        <w:gridCol w:w="6652"/>
        <w:gridCol w:w="633"/>
      </w:tblGrid>
      <w:tr>
        <w:tc>
          <w:tcPr/>
          <w:p>
            <w:pPr>
              <w:pStyle w:val="Compact"/>
            </w:pPr>
          </w:p>
        </w:tc>
        <w:tc>
          <w:tcPr/>
          <w:p>
            <w:pPr>
              <w:pStyle w:val="Compact"/>
              <w:jc w:val="center"/>
            </w:pPr>
            <m:oMathPara>
              <m:oMathParaPr>
                <m:jc m:val="center"/>
              </m:oMathParaPr>
              <m:oMath>
                <m:sSup>
                  <m:e>
                    <m:r>
                      <m:t>Z</m:t>
                    </m:r>
                  </m:e>
                  <m:sup>
                    <m:r>
                      <m:rPr>
                        <m:sty m:val="p"/>
                      </m:rPr>
                      <m:t>[</m:t>
                    </m:r>
                    <m:sSub>
                      <m:e>
                        <m:r>
                          <m:t>t</m:t>
                        </m:r>
                      </m:e>
                      <m:sub>
                        <m:r>
                          <m:t>a</m:t>
                        </m:r>
                      </m:sub>
                    </m:sSub>
                    <m:r>
                      <m:rPr>
                        <m:sty m:val="p"/>
                      </m:rPr>
                      <m:t>,</m:t>
                    </m:r>
                    <m:sSub>
                      <m:e>
                        <m:r>
                          <m:t>t</m:t>
                        </m:r>
                      </m:e>
                      <m:sub>
                        <m:r>
                          <m:t>b</m:t>
                        </m:r>
                      </m:sub>
                    </m:sSub>
                    <m:r>
                      <m:rPr>
                        <m:sty m:val="p"/>
                      </m:rPr>
                      <m:t>)</m:t>
                    </m:r>
                  </m:sup>
                </m:sSup>
                <m:r>
                  <m:rPr>
                    <m:sty m:val="p"/>
                  </m:rPr>
                  <m:t>=</m:t>
                </m:r>
                <m:limLow>
                  <m:e>
                    <m:limUpp>
                      <m:e>
                        <m:r>
                          <m:rPr>
                            <m:sty m:val="p"/>
                          </m:rPr>
                          <m:t>⋃</m:t>
                        </m:r>
                      </m:e>
                      <m:lim>
                        <m:r>
                          <m:t>S</m:t>
                        </m:r>
                      </m:lim>
                    </m:limUpp>
                  </m:e>
                  <m:lim>
                    <m:r>
                      <m:t>s</m:t>
                    </m:r>
                    <m:r>
                      <m:rPr>
                        <m:sty m:val="p"/>
                      </m:rPr>
                      <m:t>=</m:t>
                    </m:r>
                    <m:r>
                      <m:t>1</m:t>
                    </m:r>
                  </m:lim>
                </m:limLow>
                <m:sSubSup>
                  <m:e>
                    <m:r>
                      <m:t>Z</m:t>
                    </m:r>
                  </m:e>
                  <m:sub>
                    <m:r>
                      <m:t>s</m:t>
                    </m:r>
                  </m:sub>
                  <m:sup>
                    <m:r>
                      <m:rPr>
                        <m:sty m:val="p"/>
                      </m:rPr>
                      <m:t>[</m:t>
                    </m:r>
                    <m:sSub>
                      <m:e>
                        <m:r>
                          <m:t>t</m:t>
                        </m:r>
                      </m:e>
                      <m:sub>
                        <m:r>
                          <m:t>a</m:t>
                        </m:r>
                      </m:sub>
                    </m:sSub>
                    <m:r>
                      <m:rPr>
                        <m:sty m:val="p"/>
                      </m:rPr>
                      <m:t>,</m:t>
                    </m:r>
                    <m:sSub>
                      <m:e>
                        <m:r>
                          <m:t>t</m:t>
                        </m:r>
                      </m:e>
                      <m:sub>
                        <m:r>
                          <m:t>b</m:t>
                        </m:r>
                      </m:sub>
                    </m:sSub>
                    <m:r>
                      <m:rPr>
                        <m:sty m:val="p"/>
                      </m:rPr>
                      <m:t>)</m:t>
                    </m:r>
                  </m:sup>
                </m:sSubSup>
              </m:oMath>
            </m:oMathPara>
          </w:p>
        </w:tc>
        <w:tc>
          <w:tcPr/>
          <w:p>
            <w:pPr>
              <w:pStyle w:val="Compact"/>
              <w:jc w:val="right"/>
            </w:pPr>
            <w:r>
              <w:t xml:space="preserve">(2-16)</w:t>
            </w:r>
          </w:p>
        </w:tc>
      </w:tr>
    </w:tbl>
    <w:p>
      <w:pPr>
        <w:pStyle w:val="BodyText"/>
      </w:pPr>
      <w:r>
        <w:rPr>
          <w:rFonts w:hint="eastAsia"/>
        </w:rPr>
        <w:t xml:space="preserve">其中，</w:t>
      </w:r>
      <m:oMath>
        <m:sSup>
          <m:e>
            <m:r>
              <m:t>Z</m:t>
            </m:r>
          </m:e>
          <m:sup>
            <m:r>
              <m:rPr>
                <m:sty m:val="p"/>
              </m:rPr>
              <m:t>[</m:t>
            </m:r>
            <m:sSub>
              <m:e>
                <m:r>
                  <m:t>t</m:t>
                </m:r>
              </m:e>
              <m:sub>
                <m:r>
                  <m:t>a</m:t>
                </m:r>
              </m:sub>
            </m:sSub>
            <m:r>
              <m:rPr>
                <m:sty m:val="p"/>
              </m:rPr>
              <m:t>,</m:t>
            </m:r>
            <m:sSub>
              <m:e>
                <m:r>
                  <m:t>t</m:t>
                </m:r>
              </m:e>
              <m:sub>
                <m:r>
                  <m:t>b</m:t>
                </m:r>
              </m:sub>
            </m:sSub>
            <m:r>
              <m:rPr>
                <m:sty m:val="p"/>
              </m:rPr>
              <m:t>)</m:t>
            </m:r>
          </m:sup>
        </m:sSup>
      </m:oMath>
      <w:r>
        <w:t xml:space="preserve"> </w:t>
      </w:r>
      <w:r>
        <w:rPr>
          <w:rFonts w:hint="eastAsia"/>
        </w:rPr>
        <w:t xml:space="preserve">表示多雷达系统在指定时间区间内获得的联合观测点迹集合。不同雷达的点迹保留自身的观测时间和来源信息，因此能够同时容纳不同扫描周期、不同点迹数量及异步观测条件下的数据。</w:t>
      </w:r>
    </w:p>
    <w:p>
      <w:pPr>
        <w:pStyle w:val="BodyText"/>
      </w:pPr>
      <w:r>
        <w:rPr>
          <w:rFonts w:hint="eastAsia"/>
        </w:rPr>
        <w:t xml:space="preserve">考虑到低小慢目标可能存在短时漏检及点迹稀疏现象，仅依靠单个扫描周期的观测信息难以稳定描述目标运动轨迹。本项目采用基于时间窗口的数据组织思路，将一定时间范围内的多雷达观测点迹进行联合处理，充分利用目标运动过程中的时间连续性信息。</w:t>
      </w:r>
    </w:p>
    <w:p>
      <w:pPr>
        <w:pStyle w:val="BodyText"/>
      </w:pPr>
      <w:r>
        <w:rPr>
          <w:rFonts w:hint="eastAsia"/>
        </w:rPr>
        <w:t xml:space="preserve">设联合处理时间窗口的长度为</w:t>
      </w:r>
      <w:r>
        <w:t xml:space="preserve"> </w:t>
      </w:r>
      <m:oMath>
        <m:sSub>
          <m:e>
            <m:r>
              <m:t>T</m:t>
            </m:r>
          </m:e>
          <m:sub>
            <m:r>
              <m:t>w</m:t>
            </m:r>
          </m:sub>
        </m:sSub>
      </m:oMath>
      <w:r>
        <w:rPr>
          <w:rFonts w:hint="eastAsia"/>
        </w:rPr>
        <w:t xml:space="preserve">，相邻时间窗口的滑动步长为</w:t>
      </w:r>
      <w:r>
        <w:t xml:space="preserve"> </w:t>
      </w:r>
      <m:oMath>
        <m:r>
          <m:rPr>
            <m:sty m:val="p"/>
          </m:rPr>
          <m:t>Δ</m:t>
        </m:r>
        <m:r>
          <m:t>T</m:t>
        </m:r>
      </m:oMath>
      <w:r>
        <w:rPr>
          <w:rFonts w:hint="eastAsia"/>
        </w:rPr>
        <w:t xml:space="preserve">，则第</w:t>
      </w:r>
      <w:r>
        <w:t xml:space="preserve"> </w:t>
      </w:r>
      <m:oMath>
        <m:r>
          <m:t>m</m:t>
        </m:r>
      </m:oMath>
      <w:r>
        <w:t xml:space="preserve"> </w:t>
      </w:r>
      <w:r>
        <w:rPr>
          <w:rFonts w:hint="eastAsia"/>
        </w:rPr>
        <w:t xml:space="preserve">个时间窗口可表示为：</w:t>
      </w:r>
    </w:p>
    <w:tbl>
      <w:tblPr>
        <w:tblStyle w:val="Table"/>
        <w:tblW w:type="pct" w:w="5000"/>
        <w:tblLayout w:type="fixed"/>
        <w:tblLook w:firstRow="0" w:lastRow="0" w:firstColumn="0" w:lastColumn="0" w:noHBand="0" w:noVBand="0" w:val="0000"/>
      </w:tblPr>
      <w:tblGrid>
        <w:gridCol w:w="633"/>
        <w:gridCol w:w="6652"/>
        <w:gridCol w:w="633"/>
      </w:tblGrid>
      <w:tr>
        <w:tc>
          <w:tcPr/>
          <w:p>
            <w:pPr>
              <w:pStyle w:val="Compact"/>
            </w:pPr>
          </w:p>
        </w:tc>
        <w:tc>
          <w:tcPr/>
          <w:p>
            <w:pPr>
              <w:pStyle w:val="Compact"/>
              <w:jc w:val="center"/>
            </w:pPr>
            <m:oMathPara>
              <m:oMathParaPr>
                <m:jc m:val="center"/>
              </m:oMathParaPr>
              <m:oMath>
                <m:sSub>
                  <m:e>
                    <m:r>
                      <m:t>W</m:t>
                    </m:r>
                  </m:e>
                  <m:sub>
                    <m:r>
                      <m:t>m</m:t>
                    </m:r>
                  </m:sub>
                </m:sSub>
                <m:r>
                  <m:rPr>
                    <m:sty m:val="p"/>
                  </m:rPr>
                  <m:t>=</m:t>
                </m:r>
                <m:d>
                  <m:dPr>
                    <m:begChr m:val="["/>
                    <m:sepChr m:val=""/>
                    <m:endChr m:val=")"/>
                    <m:grow/>
                  </m:dPr>
                  <m:e>
                    <m:sSub>
                      <m:e>
                        <m:r>
                          <m:t>t</m:t>
                        </m:r>
                      </m:e>
                      <m:sub>
                        <m:r>
                          <m:t>0</m:t>
                        </m:r>
                      </m:sub>
                    </m:sSub>
                    <m:r>
                      <m:rPr>
                        <m:sty m:val="p"/>
                      </m:rPr>
                      <m:t>+</m:t>
                    </m:r>
                    <m:r>
                      <m:t>m</m:t>
                    </m:r>
                    <m:r>
                      <m:rPr>
                        <m:sty m:val="p"/>
                      </m:rPr>
                      <m:t>Δ</m:t>
                    </m:r>
                    <m:r>
                      <m:t>T</m:t>
                    </m:r>
                    <m:r>
                      <m:rPr>
                        <m:sty m:val="p"/>
                      </m:rPr>
                      <m:t>,</m:t>
                    </m:r>
                    <m:r>
                      <m:t> </m:t>
                    </m:r>
                    <m:sSub>
                      <m:e>
                        <m:r>
                          <m:t>t</m:t>
                        </m:r>
                      </m:e>
                      <m:sub>
                        <m:r>
                          <m:t>0</m:t>
                        </m:r>
                      </m:sub>
                    </m:sSub>
                    <m:r>
                      <m:rPr>
                        <m:sty m:val="p"/>
                      </m:rPr>
                      <m:t>+</m:t>
                    </m:r>
                    <m:r>
                      <m:t>m</m:t>
                    </m:r>
                    <m:r>
                      <m:rPr>
                        <m:sty m:val="p"/>
                      </m:rPr>
                      <m:t>Δ</m:t>
                    </m:r>
                    <m:r>
                      <m:t>T</m:t>
                    </m:r>
                    <m:r>
                      <m:rPr>
                        <m:sty m:val="p"/>
                      </m:rPr>
                      <m:t>+</m:t>
                    </m:r>
                    <m:sSub>
                      <m:e>
                        <m:r>
                          <m:t>T</m:t>
                        </m:r>
                      </m:e>
                      <m:sub>
                        <m:r>
                          <m:t>w</m:t>
                        </m:r>
                      </m:sub>
                    </m:sSub>
                  </m:e>
                </m:d>
              </m:oMath>
            </m:oMathPara>
          </w:p>
        </w:tc>
        <w:tc>
          <w:tcPr/>
          <w:p>
            <w:pPr>
              <w:pStyle w:val="Compact"/>
              <w:jc w:val="right"/>
            </w:pPr>
            <w:r>
              <w:t xml:space="preserve">(2-17)</w:t>
            </w:r>
          </w:p>
        </w:tc>
      </w:tr>
    </w:tbl>
    <w:p>
      <w:pPr>
        <w:pStyle w:val="BodyText"/>
      </w:pPr>
      <w:r>
        <w:rPr>
          <w:rFonts w:hint="eastAsia"/>
        </w:rPr>
        <w:t xml:space="preserve">式中，</w:t>
      </w:r>
      <m:oMath>
        <m:sSub>
          <m:e>
            <m:r>
              <m:t>t</m:t>
            </m:r>
          </m:e>
          <m:sub>
            <m:r>
              <m:t>0</m:t>
            </m:r>
          </m:sub>
        </m:sSub>
      </m:oMath>
      <w:r>
        <w:t xml:space="preserve"> </w:t>
      </w:r>
      <w:r>
        <w:rPr>
          <w:rFonts w:hint="eastAsia"/>
        </w:rPr>
        <w:t xml:space="preserve">为时间窗口的参考起始时刻。当窗口滑动步长小于窗口长度时，即：</w:t>
      </w:r>
    </w:p>
    <w:tbl>
      <w:tblPr>
        <w:tblStyle w:val="Table"/>
        <w:tblW w:type="pct" w:w="5000"/>
        <w:tblLayout w:type="fixed"/>
        <w:tblLook w:firstRow="0" w:lastRow="0" w:firstColumn="0" w:lastColumn="0" w:noHBand="0" w:noVBand="0" w:val="0000"/>
      </w:tblPr>
      <w:tblGrid>
        <w:gridCol w:w="633"/>
        <w:gridCol w:w="6652"/>
        <w:gridCol w:w="633"/>
      </w:tblGrid>
      <w:tr>
        <w:tc>
          <w:tcPr/>
          <w:p>
            <w:pPr>
              <w:pStyle w:val="Compact"/>
            </w:pPr>
          </w:p>
        </w:tc>
        <w:tc>
          <w:tcPr/>
          <w:p>
            <w:pPr>
              <w:pStyle w:val="Compact"/>
              <w:jc w:val="center"/>
            </w:pPr>
            <m:oMathPara>
              <m:oMathParaPr>
                <m:jc m:val="center"/>
              </m:oMathParaPr>
              <m:oMath>
                <m:r>
                  <m:t>0</m:t>
                </m:r>
                <m:r>
                  <m:rPr>
                    <m:sty m:val="p"/>
                  </m:rPr>
                  <m:t>&lt;</m:t>
                </m:r>
                <m:r>
                  <m:rPr>
                    <m:sty m:val="p"/>
                  </m:rPr>
                  <m:t>Δ</m:t>
                </m:r>
                <m:r>
                  <m:t>T</m:t>
                </m:r>
                <m:r>
                  <m:rPr>
                    <m:sty m:val="p"/>
                  </m:rPr>
                  <m:t>&lt;</m:t>
                </m:r>
                <m:sSub>
                  <m:e>
                    <m:r>
                      <m:t>T</m:t>
                    </m:r>
                  </m:e>
                  <m:sub>
                    <m:r>
                      <m:t>w</m:t>
                    </m:r>
                  </m:sub>
                </m:sSub>
              </m:oMath>
            </m:oMathPara>
          </w:p>
        </w:tc>
        <w:tc>
          <w:tcPr/>
          <w:p>
            <w:pPr>
              <w:pStyle w:val="Compact"/>
              <w:jc w:val="right"/>
            </w:pPr>
            <w:r>
              <w:t xml:space="preserve">(2-18)</w:t>
            </w:r>
          </w:p>
        </w:tc>
      </w:tr>
    </w:tbl>
    <w:p>
      <w:pPr>
        <w:pStyle w:val="BodyText"/>
      </w:pPr>
      <w:r>
        <w:rPr>
          <w:rFonts w:hint="eastAsia"/>
        </w:rPr>
        <w:t xml:space="preserve">相邻时间窗口之间存在重叠区域，使部分观测点迹能够参与多个相邻窗口的检测过程，从而为目标短航迹形成和跨窗口关联提供连续的观测依据。</w:t>
      </w:r>
    </w:p>
    <w:p>
      <w:pPr>
        <w:pStyle w:val="BodyText"/>
      </w:pPr>
      <w:r>
        <w:rPr>
          <w:rFonts w:hint="eastAsia"/>
        </w:rPr>
        <w:t xml:space="preserve">对于第</w:t>
      </w:r>
      <w:r>
        <w:t xml:space="preserve"> </w:t>
      </w:r>
      <m:oMath>
        <m:r>
          <m:t>m</m:t>
        </m:r>
      </m:oMath>
      <w:r>
        <w:t xml:space="preserve"> </w:t>
      </w:r>
      <w:r>
        <w:rPr>
          <w:rFonts w:hint="eastAsia"/>
        </w:rPr>
        <w:t xml:space="preserve">个时间窗口，其包含的全部多雷达观测点迹可以表示为：</w:t>
      </w:r>
    </w:p>
    <w:tbl>
      <w:tblPr>
        <w:tblStyle w:val="Table"/>
        <w:tblW w:type="pct" w:w="5000"/>
        <w:tblLayout w:type="fixed"/>
        <w:tblLook w:firstRow="0" w:lastRow="0" w:firstColumn="0" w:lastColumn="0" w:noHBand="0" w:noVBand="0" w:val="0000"/>
      </w:tblPr>
      <w:tblGrid>
        <w:gridCol w:w="633"/>
        <w:gridCol w:w="6652"/>
        <w:gridCol w:w="633"/>
      </w:tblGrid>
      <w:tr>
        <w:tc>
          <w:tcPr/>
          <w:p>
            <w:pPr>
              <w:pStyle w:val="Compact"/>
            </w:pPr>
          </w:p>
        </w:tc>
        <w:tc>
          <w:tcPr/>
          <w:p>
            <w:pPr>
              <w:pStyle w:val="Compact"/>
              <w:jc w:val="center"/>
            </w:pPr>
            <m:oMathPara>
              <m:oMathParaPr>
                <m:jc m:val="center"/>
              </m:oMathParaPr>
              <m:oMath>
                <m:sSub>
                  <m:e>
                    <m:r>
                      <m:t>Z</m:t>
                    </m:r>
                  </m:e>
                  <m:sub>
                    <m:r>
                      <m:t>m</m:t>
                    </m:r>
                  </m:sub>
                </m:sSub>
                <m:r>
                  <m:rPr>
                    <m:sty m:val="p"/>
                  </m:rPr>
                  <m:t>=</m:t>
                </m:r>
                <m:limLow>
                  <m:e>
                    <m:limUpp>
                      <m:e>
                        <m:r>
                          <m:rPr>
                            <m:sty m:val="p"/>
                          </m:rPr>
                          <m:t>⋃</m:t>
                        </m:r>
                      </m:e>
                      <m:lim>
                        <m:r>
                          <m:t>S</m:t>
                        </m:r>
                      </m:lim>
                    </m:limUpp>
                  </m:e>
                  <m:lim>
                    <m:r>
                      <m:t>s</m:t>
                    </m:r>
                    <m:r>
                      <m:rPr>
                        <m:sty m:val="p"/>
                      </m:rPr>
                      <m:t>=</m:t>
                    </m:r>
                    <m:r>
                      <m:t>1</m:t>
                    </m:r>
                  </m:lim>
                </m:limLow>
                <m:d>
                  <m:dPr>
                    <m:begChr m:val="{"/>
                    <m:sepChr m:val=""/>
                    <m:endChr m:val="}"/>
                    <m:grow/>
                  </m:dPr>
                  <m:e>
                    <m:sSub>
                      <m:e>
                        <m:r>
                          <m:rPr>
                            <m:sty m:val="b"/>
                          </m:rPr>
                          <m:t>z</m:t>
                        </m:r>
                      </m:e>
                      <m:sub>
                        <m:r>
                          <m:t>s</m:t>
                        </m:r>
                        <m:r>
                          <m:rPr>
                            <m:sty m:val="p"/>
                          </m:rPr>
                          <m:t>,</m:t>
                        </m:r>
                        <m:r>
                          <m:t>i</m:t>
                        </m:r>
                      </m:sub>
                    </m:sSub>
                    <m:r>
                      <m:rPr>
                        <m:sty m:val="p"/>
                      </m:rPr>
                      <m:t>∣</m:t>
                    </m:r>
                    <m:sSub>
                      <m:e>
                        <m:r>
                          <m:t>t</m:t>
                        </m:r>
                      </m:e>
                      <m:sub>
                        <m:r>
                          <m:t>s</m:t>
                        </m:r>
                        <m:r>
                          <m:rPr>
                            <m:sty m:val="p"/>
                          </m:rPr>
                          <m:t>,</m:t>
                        </m:r>
                        <m:r>
                          <m:t>i</m:t>
                        </m:r>
                      </m:sub>
                    </m:sSub>
                    <m:r>
                      <m:rPr>
                        <m:sty m:val="p"/>
                      </m:rPr>
                      <m:t>∈</m:t>
                    </m:r>
                    <m:sSub>
                      <m:e>
                        <m:r>
                          <m:t>W</m:t>
                        </m:r>
                      </m:e>
                      <m:sub>
                        <m:r>
                          <m:t>m</m:t>
                        </m:r>
                      </m:sub>
                    </m:sSub>
                  </m:e>
                </m:d>
              </m:oMath>
            </m:oMathPara>
          </w:p>
        </w:tc>
        <w:tc>
          <w:tcPr/>
          <w:p>
            <w:pPr>
              <w:pStyle w:val="Compact"/>
              <w:jc w:val="right"/>
            </w:pPr>
            <w:r>
              <w:t xml:space="preserve">(2-19)</w:t>
            </w:r>
          </w:p>
        </w:tc>
      </w:tr>
    </w:tbl>
    <w:p>
      <w:pPr>
        <w:pStyle w:val="BodyText"/>
      </w:pPr>
      <w:r>
        <w:rPr>
          <w:rFonts w:hint="eastAsia"/>
        </w:rPr>
        <w:t xml:space="preserve">该集合综合包含不同雷达在指定时间窗口内获取的点迹。扫描周期较短的雷达可能在一个窗口中提供数量较多的观测点迹，扫描周期较长的雷达则可能只提供少量点迹，甚至在部分窗口中未形成有效目标观测。联合检测过程不要求不同雷达输出相同数量的点迹，而是依据点迹实际观测时间及空间位置进行统一分析。</w:t>
      </w:r>
    </w:p>
    <w:p>
      <w:pPr>
        <w:pStyle w:val="BodyText"/>
      </w:pPr>
      <w:r>
        <w:rPr>
          <w:rFonts w:hint="eastAsia"/>
        </w:rPr>
        <w:t xml:space="preserve">在时间窗口内，运动目标的观测点迹通常具有一定的时空连续性。以局部匀速运动模型为例，目标在不同时刻的位置关系可以表示为：</w:t>
      </w:r>
    </w:p>
    <w:tbl>
      <w:tblPr>
        <w:tblStyle w:val="Table"/>
        <w:tblW w:type="pct" w:w="5000"/>
        <w:tblLayout w:type="fixed"/>
        <w:tblLook w:firstRow="0" w:lastRow="0" w:firstColumn="0" w:lastColumn="0" w:noHBand="0" w:noVBand="0" w:val="0000"/>
      </w:tblPr>
      <w:tblGrid>
        <w:gridCol w:w="633"/>
        <w:gridCol w:w="6652"/>
        <w:gridCol w:w="633"/>
      </w:tblGrid>
      <w:tr>
        <w:tc>
          <w:tcPr/>
          <w:p>
            <w:pPr>
              <w:pStyle w:val="Compact"/>
            </w:pPr>
          </w:p>
        </w:tc>
        <w:tc>
          <w:tcPr/>
          <w:p>
            <w:pPr>
              <w:pStyle w:val="Compact"/>
              <w:jc w:val="center"/>
            </w:pPr>
            <m:oMathPara>
              <m:oMathParaPr>
                <m:jc m:val="center"/>
              </m:oMathParaPr>
              <m:oMath>
                <m:d>
                  <m:dPr>
                    <m:begChr m:val="{"/>
                    <m:sepChr m:val=""/>
                    <m:endChr m:val=""/>
                    <m:grow/>
                  </m:dPr>
                  <m:e>
                    <m:m>
                      <m:mPr>
                        <m:baseJc m:val="center"/>
                        <m:plcHide m:val="on"/>
                        <m:mcs>
                          <m:mc>
                            <m:mcPr>
                              <m:mcJc m:val="left"/>
                              <m:count m:val="1"/>
                            </m:mcPr>
                          </m:mc>
                        </m:mcs>
                      </m:mPr>
                      <m:mr>
                        <m:e>
                          <m:r>
                            <m:t>x</m:t>
                          </m:r>
                          <m:r>
                            <m:rPr>
                              <m:sty m:val="p"/>
                            </m:rPr>
                            <m:t>(</m:t>
                          </m:r>
                          <m:sSub>
                            <m:e>
                              <m:r>
                                <m:t>t</m:t>
                              </m:r>
                            </m:e>
                            <m:sub>
                              <m:r>
                                <m:t>2</m:t>
                              </m:r>
                            </m:sub>
                          </m:sSub>
                          <m:r>
                            <m:rPr>
                              <m:sty m:val="p"/>
                            </m:rPr>
                            <m:t>)</m:t>
                          </m:r>
                          <m:r>
                            <m:rPr>
                              <m:sty m:val="p"/>
                            </m:rPr>
                            <m:t>=</m:t>
                          </m:r>
                          <m:r>
                            <m:t>x</m:t>
                          </m:r>
                          <m:r>
                            <m:rPr>
                              <m:sty m:val="p"/>
                            </m:rPr>
                            <m:t>(</m:t>
                          </m:r>
                          <m:sSub>
                            <m:e>
                              <m:r>
                                <m:t>t</m:t>
                              </m:r>
                            </m:e>
                            <m:sub>
                              <m:r>
                                <m:t>1</m:t>
                              </m:r>
                            </m:sub>
                          </m:sSub>
                          <m:r>
                            <m:rPr>
                              <m:sty m:val="p"/>
                            </m:rPr>
                            <m:t>)</m:t>
                          </m:r>
                          <m:r>
                            <m:rPr>
                              <m:sty m:val="p"/>
                            </m:rPr>
                            <m:t>+</m:t>
                          </m:r>
                          <m:sSub>
                            <m:e>
                              <m:r>
                                <m:t>v</m:t>
                              </m:r>
                            </m:e>
                            <m:sub>
                              <m:r>
                                <m:t>x</m:t>
                              </m:r>
                            </m:sub>
                          </m:sSub>
                          <m:r>
                            <m:rPr>
                              <m:sty m:val="p"/>
                            </m:rPr>
                            <m:t>(</m:t>
                          </m:r>
                          <m:sSub>
                            <m:e>
                              <m:r>
                                <m:t>t</m:t>
                              </m:r>
                            </m:e>
                            <m:sub>
                              <m:r>
                                <m:t>1</m:t>
                              </m:r>
                            </m:sub>
                          </m:sSub>
                          <m:r>
                            <m:rPr>
                              <m:sty m:val="p"/>
                            </m:rPr>
                            <m:t>)</m:t>
                          </m:r>
                          <m:r>
                            <m:rPr>
                              <m:sty m:val="p"/>
                            </m:rPr>
                            <m:t>(</m:t>
                          </m:r>
                          <m:sSub>
                            <m:e>
                              <m:r>
                                <m:t>t</m:t>
                              </m:r>
                            </m:e>
                            <m:sub>
                              <m:r>
                                <m:t>2</m:t>
                              </m:r>
                            </m:sub>
                          </m:sSub>
                          <m:r>
                            <m:rPr>
                              <m:sty m:val="p"/>
                            </m:rPr>
                            <m:t>−</m:t>
                          </m:r>
                          <m:sSub>
                            <m:e>
                              <m:r>
                                <m:t>t</m:t>
                              </m:r>
                            </m:e>
                            <m:sub>
                              <m:r>
                                <m:t>1</m:t>
                              </m:r>
                            </m:sub>
                          </m:sSub>
                          <m:r>
                            <m:rPr>
                              <m:sty m:val="p"/>
                            </m:rPr>
                            <m:t>)</m:t>
                          </m:r>
                        </m:e>
                      </m:mr>
                      <m:mr>
                        <m:e>
                          <m:r>
                            <m:t>y</m:t>
                          </m:r>
                          <m:r>
                            <m:rPr>
                              <m:sty m:val="p"/>
                            </m:rPr>
                            <m:t>(</m:t>
                          </m:r>
                          <m:sSub>
                            <m:e>
                              <m:r>
                                <m:t>t</m:t>
                              </m:r>
                            </m:e>
                            <m:sub>
                              <m:r>
                                <m:t>2</m:t>
                              </m:r>
                            </m:sub>
                          </m:sSub>
                          <m:r>
                            <m:rPr>
                              <m:sty m:val="p"/>
                            </m:rPr>
                            <m:t>)</m:t>
                          </m:r>
                          <m:r>
                            <m:rPr>
                              <m:sty m:val="p"/>
                            </m:rPr>
                            <m:t>=</m:t>
                          </m:r>
                          <m:r>
                            <m:t>y</m:t>
                          </m:r>
                          <m:r>
                            <m:rPr>
                              <m:sty m:val="p"/>
                            </m:rPr>
                            <m:t>(</m:t>
                          </m:r>
                          <m:sSub>
                            <m:e>
                              <m:r>
                                <m:t>t</m:t>
                              </m:r>
                            </m:e>
                            <m:sub>
                              <m:r>
                                <m:t>1</m:t>
                              </m:r>
                            </m:sub>
                          </m:sSub>
                          <m:r>
                            <m:rPr>
                              <m:sty m:val="p"/>
                            </m:rPr>
                            <m:t>)</m:t>
                          </m:r>
                          <m:r>
                            <m:rPr>
                              <m:sty m:val="p"/>
                            </m:rPr>
                            <m:t>+</m:t>
                          </m:r>
                          <m:sSub>
                            <m:e>
                              <m:r>
                                <m:t>v</m:t>
                              </m:r>
                            </m:e>
                            <m:sub>
                              <m:r>
                                <m:t>y</m:t>
                              </m:r>
                            </m:sub>
                          </m:sSub>
                          <m:r>
                            <m:rPr>
                              <m:sty m:val="p"/>
                            </m:rPr>
                            <m:t>(</m:t>
                          </m:r>
                          <m:sSub>
                            <m:e>
                              <m:r>
                                <m:t>t</m:t>
                              </m:r>
                            </m:e>
                            <m:sub>
                              <m:r>
                                <m:t>1</m:t>
                              </m:r>
                            </m:sub>
                          </m:sSub>
                          <m:r>
                            <m:rPr>
                              <m:sty m:val="p"/>
                            </m:rPr>
                            <m:t>)</m:t>
                          </m:r>
                          <m:r>
                            <m:rPr>
                              <m:sty m:val="p"/>
                            </m:rPr>
                            <m:t>(</m:t>
                          </m:r>
                          <m:sSub>
                            <m:e>
                              <m:r>
                                <m:t>t</m:t>
                              </m:r>
                            </m:e>
                            <m:sub>
                              <m:r>
                                <m:t>2</m:t>
                              </m:r>
                            </m:sub>
                          </m:sSub>
                          <m:r>
                            <m:rPr>
                              <m:sty m:val="p"/>
                            </m:rPr>
                            <m:t>−</m:t>
                          </m:r>
                          <m:sSub>
                            <m:e>
                              <m:r>
                                <m:t>t</m:t>
                              </m:r>
                            </m:e>
                            <m:sub>
                              <m:r>
                                <m:t>1</m:t>
                              </m:r>
                            </m:sub>
                          </m:sSub>
                          <m:r>
                            <m:rPr>
                              <m:sty m:val="p"/>
                            </m:rPr>
                            <m:t>)</m:t>
                          </m:r>
                        </m:e>
                      </m:mr>
                    </m:m>
                  </m:e>
                </m:d>
              </m:oMath>
            </m:oMathPara>
          </w:p>
        </w:tc>
        <w:tc>
          <w:tcPr/>
          <w:p>
            <w:pPr>
              <w:pStyle w:val="Compact"/>
              <w:jc w:val="right"/>
            </w:pPr>
            <w:r>
              <w:t xml:space="preserve">(2-20)</w:t>
            </w:r>
          </w:p>
        </w:tc>
      </w:tr>
    </w:tbl>
    <w:p>
      <w:pPr>
        <w:pStyle w:val="BodyText"/>
      </w:pPr>
      <w:r>
        <w:rPr>
          <w:rFonts w:hint="eastAsia"/>
        </w:rPr>
        <w:t xml:space="preserve">其中，</w:t>
      </w:r>
      <m:oMath>
        <m:sSub>
          <m:e>
            <m:r>
              <m:t>v</m:t>
            </m:r>
          </m:e>
          <m:sub>
            <m:r>
              <m:t>x</m:t>
            </m:r>
          </m:sub>
        </m:sSub>
        <m:r>
          <m:rPr>
            <m:sty m:val="p"/>
          </m:rPr>
          <m:t>(</m:t>
        </m:r>
        <m:sSub>
          <m:e>
            <m:r>
              <m:t>t</m:t>
            </m:r>
          </m:e>
          <m:sub>
            <m:r>
              <m:t>1</m:t>
            </m:r>
          </m:sub>
        </m:sSub>
        <m:r>
          <m:rPr>
            <m:sty m:val="p"/>
          </m:rPr>
          <m:t>)</m:t>
        </m:r>
      </m:oMath>
      <w:r>
        <w:t xml:space="preserve"> </w:t>
      </w:r>
      <w:r>
        <w:rPr>
          <w:rFonts w:hint="eastAsia"/>
        </w:rPr>
        <w:t xml:space="preserve">和</w:t>
      </w:r>
      <w:r>
        <w:t xml:space="preserve"> </w:t>
      </w:r>
      <m:oMath>
        <m:sSub>
          <m:e>
            <m:r>
              <m:t>v</m:t>
            </m:r>
          </m:e>
          <m:sub>
            <m:r>
              <m:t>y</m:t>
            </m:r>
          </m:sub>
        </m:sSub>
        <m:r>
          <m:rPr>
            <m:sty m:val="p"/>
          </m:rPr>
          <m:t>(</m:t>
        </m:r>
        <m:sSub>
          <m:e>
            <m:r>
              <m:t>t</m:t>
            </m:r>
          </m:e>
          <m:sub>
            <m:r>
              <m:t>1</m:t>
            </m:r>
          </m:sub>
        </m:sSub>
        <m:r>
          <m:rPr>
            <m:sty m:val="p"/>
          </m:rPr>
          <m:t>)</m:t>
        </m:r>
      </m:oMath>
      <w:r>
        <w:t xml:space="preserve"> </w:t>
      </w:r>
      <w:r>
        <w:rPr>
          <w:rFonts w:hint="eastAsia"/>
        </w:rPr>
        <w:t xml:space="preserve">分别表示目标在时刻</w:t>
      </w:r>
      <w:r>
        <w:t xml:space="preserve"> </w:t>
      </w:r>
      <m:oMath>
        <m:sSub>
          <m:e>
            <m:r>
              <m:t>t</m:t>
            </m:r>
          </m:e>
          <m:sub>
            <m:r>
              <m:t>1</m:t>
            </m:r>
          </m:sub>
        </m:sSub>
      </m:oMath>
      <w:r>
        <w:t xml:space="preserve"> </w:t>
      </w:r>
      <w:r>
        <w:rPr>
          <w:rFonts w:hint="eastAsia"/>
        </w:rPr>
        <w:t xml:space="preserve">的两个方向速度分量。该模型说明目标在不同时刻的观测位置可以通过运动连续性建立联系。对于存在明显机动行为的无人机目标，局部匀速假设可能产生偏差，因此应结合适当的时间窗口长度以及后续航迹关联机制进行处理，而不能将其作为所有目标在整个跟踪时间内的严格运动约束。</w:t>
      </w:r>
    </w:p>
    <w:p>
      <w:pPr>
        <w:pStyle w:val="BodyText"/>
      </w:pPr>
      <w:r>
        <w:rPr>
          <w:rFonts w:hint="eastAsia"/>
        </w:rPr>
        <w:t xml:space="preserve">为了充分利用目标运动的空间与时间特征，进一步将观测点迹表示为三维时空向量：</w:t>
      </w:r>
    </w:p>
    <w:tbl>
      <w:tblPr>
        <w:tblStyle w:val="Table"/>
        <w:tblW w:type="pct" w:w="5000"/>
        <w:tblLayout w:type="fixed"/>
        <w:tblLook w:firstRow="0" w:lastRow="0" w:firstColumn="0" w:lastColumn="0" w:noHBand="0" w:noVBand="0" w:val="0000"/>
      </w:tblPr>
      <w:tblGrid>
        <w:gridCol w:w="633"/>
        <w:gridCol w:w="6652"/>
        <w:gridCol w:w="633"/>
      </w:tblGrid>
      <w:tr>
        <w:tc>
          <w:tcPr/>
          <w:p>
            <w:pPr>
              <w:pStyle w:val="Compact"/>
            </w:pPr>
          </w:p>
        </w:tc>
        <w:tc>
          <w:tcPr/>
          <w:p>
            <w:pPr>
              <w:pStyle w:val="Compact"/>
              <w:jc w:val="center"/>
            </w:pPr>
            <m:oMathPara>
              <m:oMathParaPr>
                <m:jc m:val="center"/>
              </m:oMathParaPr>
              <m:oMath>
                <m:sSub>
                  <m:e>
                    <m:r>
                      <m:rPr>
                        <m:sty m:val="b"/>
                      </m:rPr>
                      <m:t>p</m:t>
                    </m:r>
                  </m:e>
                  <m:sub>
                    <m:r>
                      <m:t>s</m:t>
                    </m:r>
                    <m:r>
                      <m:rPr>
                        <m:sty m:val="p"/>
                      </m:rPr>
                      <m:t>,</m:t>
                    </m:r>
                    <m:r>
                      <m:t>i</m:t>
                    </m:r>
                  </m:sub>
                </m:sSub>
                <m:r>
                  <m:rPr>
                    <m:sty m:val="p"/>
                  </m:rPr>
                  <m:t>=</m:t>
                </m:r>
                <m:d>
                  <m:dPr>
                    <m:begChr m:val="["/>
                    <m:sepChr m:val=""/>
                    <m:endChr m:val="]"/>
                    <m:grow/>
                  </m:dPr>
                  <m:e>
                    <m:m>
                      <m:mPr>
                        <m:baseJc m:val="center"/>
                        <m:plcHide m:val="on"/>
                        <m:mcs>
                          <m:mc>
                            <m:mcPr>
                              <m:mcJc m:val="center"/>
                              <m:count m:val="1"/>
                            </m:mcPr>
                          </m:mc>
                        </m:mcs>
                      </m:mPr>
                      <m:mr>
                        <m:e>
                          <m:sSub>
                            <m:e>
                              <m:r>
                                <m:t>x</m:t>
                              </m:r>
                            </m:e>
                            <m:sub>
                              <m:r>
                                <m:t>s</m:t>
                              </m:r>
                              <m:r>
                                <m:rPr>
                                  <m:sty m:val="p"/>
                                </m:rPr>
                                <m:t>,</m:t>
                              </m:r>
                              <m:r>
                                <m:t>i</m:t>
                              </m:r>
                            </m:sub>
                          </m:sSub>
                        </m:e>
                      </m:mr>
                      <m:mr>
                        <m:e>
                          <m:sSub>
                            <m:e>
                              <m:r>
                                <m:t>y</m:t>
                              </m:r>
                            </m:e>
                            <m:sub>
                              <m:r>
                                <m:t>s</m:t>
                              </m:r>
                              <m:r>
                                <m:rPr>
                                  <m:sty m:val="p"/>
                                </m:rPr>
                                <m:t>,</m:t>
                              </m:r>
                              <m:r>
                                <m:t>i</m:t>
                              </m:r>
                            </m:sub>
                          </m:sSub>
                        </m:e>
                      </m:mr>
                      <m:mr>
                        <m:e>
                          <m:sSub>
                            <m:e>
                              <m:r>
                                <m:t>t</m:t>
                              </m:r>
                            </m:e>
                            <m:sub>
                              <m:r>
                                <m:t>s</m:t>
                              </m:r>
                              <m:r>
                                <m:rPr>
                                  <m:sty m:val="p"/>
                                </m:rPr>
                                <m:t>,</m:t>
                              </m:r>
                              <m:r>
                                <m:t>i</m:t>
                              </m:r>
                            </m:sub>
                          </m:sSub>
                        </m:e>
                      </m:mr>
                    </m:m>
                  </m:e>
                </m:d>
              </m:oMath>
            </m:oMathPara>
          </w:p>
        </w:tc>
        <w:tc>
          <w:tcPr/>
          <w:p>
            <w:pPr>
              <w:pStyle w:val="Compact"/>
              <w:jc w:val="right"/>
            </w:pPr>
            <w:r>
              <w:t xml:space="preserve">(2-21)</w:t>
            </w:r>
          </w:p>
        </w:tc>
      </w:tr>
    </w:tbl>
    <w:p>
      <w:pPr>
        <w:pStyle w:val="BodyText"/>
      </w:pPr>
      <w:r>
        <w:rPr>
          <w:rFonts w:hint="eastAsia"/>
        </w:rPr>
        <w:t xml:space="preserve">其中，</w:t>
      </w:r>
      <m:oMath>
        <m:sSub>
          <m:e>
            <m:r>
              <m:t>x</m:t>
            </m:r>
          </m:e>
          <m:sub>
            <m:r>
              <m:t>s</m:t>
            </m:r>
            <m:r>
              <m:rPr>
                <m:sty m:val="p"/>
              </m:rPr>
              <m:t>,</m:t>
            </m:r>
            <m:r>
              <m:t>i</m:t>
            </m:r>
          </m:sub>
        </m:sSub>
      </m:oMath>
      <w:r>
        <w:t xml:space="preserve"> </w:t>
      </w:r>
      <w:r>
        <w:rPr>
          <w:rFonts w:hint="eastAsia"/>
        </w:rPr>
        <w:t xml:space="preserve">和</w:t>
      </w:r>
      <w:r>
        <w:t xml:space="preserve"> </w:t>
      </w:r>
      <m:oMath>
        <m:sSub>
          <m:e>
            <m:r>
              <m:t>y</m:t>
            </m:r>
          </m:e>
          <m:sub>
            <m:r>
              <m:t>s</m:t>
            </m:r>
            <m:r>
              <m:rPr>
                <m:sty m:val="p"/>
              </m:rPr>
              <m:t>,</m:t>
            </m:r>
            <m:r>
              <m:t>i</m:t>
            </m:r>
          </m:sub>
        </m:sSub>
      </m:oMath>
      <w:r>
        <w:t xml:space="preserve"> </w:t>
      </w:r>
      <w:r>
        <w:rPr>
          <w:rFonts w:hint="eastAsia"/>
        </w:rPr>
        <w:t xml:space="preserve">表示统一坐标系下的目标观测位置，</w:t>
      </w:r>
      <m:oMath>
        <m:sSub>
          <m:e>
            <m:r>
              <m:t>t</m:t>
            </m:r>
          </m:e>
          <m:sub>
            <m:r>
              <m:t>s</m:t>
            </m:r>
            <m:r>
              <m:rPr>
                <m:sty m:val="p"/>
              </m:rPr>
              <m:t>,</m:t>
            </m:r>
            <m:r>
              <m:t>i</m:t>
            </m:r>
          </m:sub>
        </m:sSub>
      </m:oMath>
      <w:r>
        <w:t xml:space="preserve"> </w:t>
      </w:r>
      <w:r>
        <w:rPr>
          <w:rFonts w:hint="eastAsia"/>
        </w:rPr>
        <w:t xml:space="preserve">表示对应观测时间。利用该表达方式，不同雷达、不同扫描周期的观测点迹均能够映射至统一的</w:t>
      </w:r>
      <w:r>
        <w:t xml:space="preserve"> </w:t>
      </w:r>
      <m:oMath>
        <m:r>
          <m:t>x</m:t>
        </m:r>
        <m:r>
          <m:rPr>
            <m:sty m:val="p"/>
          </m:rPr>
          <m:t>−</m:t>
        </m:r>
        <m:r>
          <m:t>y</m:t>
        </m:r>
        <m:r>
          <m:rPr>
            <m:sty m:val="p"/>
          </m:rPr>
          <m:t>−</m:t>
        </m:r>
        <m:r>
          <m:t>t</m:t>
        </m:r>
      </m:oMath>
      <w:r>
        <w:t xml:space="preserve"> </w:t>
      </w:r>
      <w:r>
        <w:rPr>
          <w:rFonts w:hint="eastAsia"/>
        </w:rPr>
        <w:t xml:space="preserve">三维时空域。</w:t>
      </w:r>
    </w:p>
    <w:p>
      <w:pPr>
        <w:pStyle w:val="BodyText"/>
      </w:pPr>
      <w:r>
        <w:rPr>
          <w:rFonts w:hint="eastAsia"/>
        </w:rPr>
        <w:t xml:space="preserve">对于具有一定运动连续性的真实目标，其在连续时间内形成的观测点迹通常沿某种时空轨迹分布。与此相比，随机杂波点迹通常不具备相同的运动连续性特征。通过在三维时空域内综合分析点迹之间的运动关系，可以在单次扫描观测信息不足的条件下，利用多个时间位置的观测数据支持目标检测和短航迹形成。</w:t>
      </w:r>
    </w:p>
    <w:p>
      <w:pPr>
        <w:pStyle w:val="BodyText"/>
      </w:pPr>
      <w:r>
        <w:rPr>
          <w:rFonts w:hint="eastAsia"/>
        </w:rPr>
        <w:t xml:space="preserve">需要指出的是，三维时空统一并不意味着目标必须严格满足匀速直线运动条件。对于存在机动行为的目标，可以在有限时间窗口内利用局部轨迹特征形成候选短航迹，并在后续关联过程中综合不同时间窗口的运动信息，构建更加完整的目标运动轨迹。</w:t>
      </w:r>
    </w:p>
    <w:p>
      <w:pPr>
        <w:pStyle w:val="BodyText"/>
      </w:pPr>
      <w:r>
        <w:rPr>
          <w:rFonts w:hint="eastAsia"/>
        </w:rPr>
        <w:t xml:space="preserve">通过统一时间参考、构建多源联合点迹集合以及建立滑动时间窗口机制，系统能够在异构雷达扫描周期不同、观测时刻不一致的条件下，将各雷达输出的点迹组织到共同的时空分析框架中。该处理过程保留了各雷达的实际观测时间、空间位置和来源信息，为后续基于历史点迹的杂波密度建模、加权三维霍夫变换联合检测以及跨时间窗口短航迹关联融合提供统一的数据基础。</w:t>
      </w:r>
    </w:p>
    <w:bookmarkEnd w:id="11"/>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2026-10-14T02:41:09Z</dcterms:created>
  <dcterms:modified xsi:type="dcterms:W3CDTF">2026-10-14T02:41:09Z</dcterms:modified>
</cp:coreProperties>
</file>

<file path=docProps/custom.xml><?xml version="1.0" encoding="utf-8"?>
<Properties xmlns="http://schemas.openxmlformats.org/officeDocument/2006/custom-properties" xmlns:vt="http://schemas.openxmlformats.org/officeDocument/2006/docPropsVTypes"/>
</file>