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用Spring+Spring MVC+Hiberate整合的人员权限管理系统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我们设置了总经理、财务、超级管理员等管理员角色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可以实现员工的增删改查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实现了分页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李瑞超：前端页面</w:t>
      </w:r>
      <w:bookmarkStart w:id="0" w:name="_GoBack"/>
      <w:bookmarkEnd w:id="0"/>
      <w:r>
        <w:rPr>
          <w:rFonts w:hint="eastAsia"/>
          <w:lang w:val="en-US" w:eastAsia="zh-CN"/>
        </w:rPr>
        <w:t>和jsp页面套页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范彦澜：Java程序设计（controller）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谢月月：数据库设计、model、配置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管凌波：Java程序设计（service、dao）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界面截图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833245"/>
            <wp:effectExtent l="0" t="0" r="635" b="10795"/>
            <wp:docPr id="3" name="图片 3" descr="IMG_20190628_185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90628_1856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312670"/>
            <wp:effectExtent l="0" t="0" r="2540" b="3810"/>
            <wp:docPr id="4" name="图片 4" descr="IMG_20190628_185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90628_1852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339975"/>
            <wp:effectExtent l="0" t="0" r="0" b="6985"/>
            <wp:docPr id="1" name="图片 1" descr="IMG_20190628_185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0628_1852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34A17"/>
    <w:rsid w:val="22A2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2019-06-28T11:45:32Z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