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296" w:bottom="1440" w:left="1296" w:header="undefined" w:footer="undefined" w:gutter="undefined"/>
      <w:footerReference r:id="rId6" w:type="default"/>
    </w:sectPr>
    <w:p>
      <w:pPr>
        <w:spacing w:lineRule="auto"/>
      </w:pPr>
      <w:r>
        <w:rPr/>
        <w:t xml:space="preserve"/>
      </w:r>
    </w:p>
    <w:p>
      <w:pPr>
        <w:spacing w:lineRule="auto"/>
      </w:pPr>
      <w:r>
        <w:rPr/>
        <w:t xml:space="preserve">   CoachMind AI 技术团队  ·  北京体育大学 × 体育中外人文交流研究院  ·  2025-03 </w:t>
      </w:r>
    </w:p>
    <w:p>
      <w:pPr>
        <w:pStyle w:val="Heading1"/>
        <w:spacing w:lineRule="auto"/>
      </w:pPr>
      <w:r>
        <w:rPr/>
        <w:t xml:space="preserve">报告5：姿态估计与运动生物力学分析</w:t>
      </w:r>
    </w:p>
    <w:p>
      <w:pPr>
        <w:pStyle w:val="Heading2"/>
        <w:spacing w:lineRule="auto"/>
      </w:pPr>
      <w:r>
        <w:rPr/>
        <w:t xml:space="preserve">摘要</w:t>
      </w:r>
    </w:p>
    <w:p>
      <w:pPr>
        <w:spacing w:lineRule="auto"/>
      </w:pPr>
      <w:r>
        <w:rPr/>
        <w:t xml:space="preserve">本报告从技术演进、工程选型、生物力学建模三个维度，系统阐述姿态估计技术在足球训练场景中的应用路径。报告重点解析 RTMPose 在边缘端的工程优势、三维姿态重建的方法论选择，以及将关节运动学数据转化为可操作训练建议的完整技术链路。目标读者为具备深度学习基础的系统架构师与运动科学研究者。</w:t>
      </w:r>
    </w:p>
    <w:p>
      <w:pPr>
        <w:pStyle w:val="Heading2"/>
        <w:spacing w:lineRule="auto"/>
      </w:pPr>
      <w:r>
        <w:rPr/>
        <w:t xml:space="preserve">1. 为什么足球训练迫切需要姿态估计</w:t>
      </w:r>
    </w:p>
    <w:p>
      <w:pPr>
        <w:pStyle w:val="Heading3"/>
        <w:spacing w:lineRule="auto"/>
      </w:pPr>
      <w:r>
        <w:rPr/>
        <w:t xml:space="preserve">1.1 传统视频分析的根本局限</w:t>
      </w:r>
    </w:p>
    <w:p>
      <w:pPr>
        <w:spacing w:lineRule="auto"/>
      </w:pPr>
      <w:r>
        <w:rPr/>
        <w:t xml:space="preserve">传统足球教学依赖教练的主观观察与经验判断。即使借助普通摄像机录像回放，教练也只能给出定性描述（"踢球时腰没有转"、"落地时膝盖内扣"），无法提供量化指标。这一局限在以下三个核心场景中尤为突出：</w:t>
      </w:r>
    </w:p>
    <w:p>
      <w:pPr>
        <w:spacing w:lineRule="auto"/>
      </w:pPr>
      <w:r>
        <w:rPr>
          <w:b/>
        </w:rPr>
        <w:t xml:space="preserve">射门动作纠正</w:t>
      </w:r>
      <w:r>
        <w:rPr/>
        <w:t xml:space="preserve">：优秀射手的脚背抽射涉及髋关节内旋（约 35–45°）、膝关节屈曲峰值（约 120–135°）、踝关节跖屈锁定（约 20–30°）的精确时序配合。任何一个关节的角度偏差都会导致击球面偏移，球速损失可达 15–20%。人眼在 1/50 秒的触球瞬间根本无法分辨关节角度细节，姿态估计则可以从视频中逐帧提取 17 个关键骨骼点坐标，计算上述所有角度的时间序列。</w:t>
      </w:r>
    </w:p>
    <w:p>
      <w:pPr>
        <w:spacing w:lineRule="auto"/>
      </w:pPr>
      <w:r>
        <w:rPr>
          <w:b/>
        </w:rPr>
        <w:t xml:space="preserve">传球姿势分析</w:t>
      </w:r>
      <w:r>
        <w:rPr/>
        <w:t xml:space="preserve">：准确的短传依赖支撑脚落点（距球 10–15cm，偏向传球方向 30°）与摆腿弧度的精确控制。研究表明，支撑脚方向误差每偏转 5°，出球方向误差约增加 2–3°（Lees &amp; Nolan, 1998）。姿态估计可自动标定支撑脚足踝关节的空间方位向量，为系统性技术分析提供数据基础。</w:t>
      </w:r>
    </w:p>
    <w:p>
      <w:pPr>
        <w:spacing w:lineRule="auto"/>
      </w:pPr>
      <w:r>
        <w:rPr>
          <w:b/>
        </w:rPr>
        <w:t xml:space="preserve">受伤风险预测（膝关节角度异常）</w:t>
      </w:r>
      <w:r>
        <w:rPr/>
        <w:t xml:space="preserve">：前交叉韧带（ACL）撕裂是足球运动最高发的严重伤病之一，年发病率约为每 1000 运动小时 0.08–0.68 次（Giza et al., 2005）。生物力学研究已确认膝关节外翻塌陷（Valgus Collapse）是 ACL 损伤的主要危险因素——当膝关节内翻力矩与髋关节内旋同时出现时，ACL 负荷可增加 300% 以上（Hewett et al., 2005）。姿态估计系统通过持续监测膝关节额状面投影角度，可在危险模式出现时实时预警，使"预防性保护"替代"事后康复"成为可能。</w:t>
      </w:r>
    </w:p>
    <w:p>
      <w:pPr>
        <w:pStyle w:val="Heading3"/>
        <w:spacing w:lineRule="auto"/>
      </w:pPr>
      <w:r>
        <w:rPr/>
        <w:t xml:space="preserve">1.2 足球专项的技术复杂度</w:t>
      </w:r>
    </w:p>
    <w:p>
      <w:pPr>
        <w:spacing w:lineRule="auto"/>
      </w:pPr>
      <w:r>
        <w:rPr/>
        <w:t xml:space="preserve">足球是高动态、多人交互的运动，对姿态估计提出了极高要求：运动员速度可达 8–10 m/s，关键动作持续时间仅 100–300ms；多人场景（11 对 11）中遮挡频发；室外强光、逆光等光照条件变化剧烈。这使得足球成为姿态估计技术最具挑战性的应用场景之一，也是推动该领域技术快速演进的重要动力。</w:t>
      </w:r>
    </w:p>
    <w:p>
      <w:pPr>
        <w:pStyle w:val="Heading2"/>
        <w:spacing w:lineRule="auto"/>
      </w:pPr>
      <w:r>
        <w:rPr/>
        <w:t xml:space="preserve">2. 2D 姿态估计技术演进</w:t>
      </w:r>
    </w:p>
    <w:p>
      <w:pPr>
        <w:pStyle w:val="Heading3"/>
        <w:spacing w:lineRule="auto"/>
      </w:pPr>
      <w:r>
        <w:rPr/>
        <w:t xml:space="preserve">2.1 OpenPose（2018，CMU）——自底向上范式的奠基之作</w:t>
      </w:r>
    </w:p>
    <w:p>
      <w:pPr>
        <w:spacing w:lineRule="auto"/>
      </w:pPr>
      <w:r>
        <w:rPr/>
        <w:t xml:space="preserve">Cao et al.（2018）提出的 OpenPose 是第一个在实际场景中可用的实时多人姿态估计系统，发表于 CVPR 2018，引用量超过 15000 次。</w:t>
      </w:r>
    </w:p>
    <w:p>
      <w:pPr>
        <w:spacing w:lineRule="auto"/>
      </w:pPr>
      <w:r>
        <w:rPr>
          <w:b/>
        </w:rPr>
        <w:t xml:space="preserve">核心创新：Part Affinity Fields（PAF）</w:t>
      </w:r>
    </w:p>
    <w:p>
      <w:pPr>
        <w:spacing w:lineRule="auto"/>
      </w:pPr>
      <w:r>
        <w:rPr/>
        <w:t xml:space="preserve">OpenPose 采用自底向上（Bottom-Up）策略：先检测图像中所有人体关节点（如左肩、右肘等），再通过 PAF（部件亲和力场）将散乱的关节点组装成完整的人体骨架。PAF 是一个 2D 向量场，编码了相邻关节点之间的方向关系，通过对 PAF 积分可以评估任意两个关节点属于同一人体的概率。</w:t>
      </w:r>
    </w:p>
    <w:p>
      <w:pPr>
        <w:spacing w:lineRule="auto"/>
      </w:pPr>
      <w:r>
        <w:rPr>
          <w:b/>
        </w:rPr>
        <w:t xml:space="preserve">工程实践局限</w:t>
      </w:r>
      <w:r>
        <w:rPr/>
        <w:t xml:space="preserve">：在 2018 年的 GPU（GTX 1080Ti）上，OpenPose 处理 720p 图像约需 70ms，勉强达到实时。但在多人（&gt;10 人）场景中，PAF 的匹配算法复杂度急剧上升；且其骨干网络（VGG-19）参数量庞大（138M），不适合边缘端部署。</w:t>
      </w:r>
    </w:p>
    <w:p>
      <w:pPr>
        <w:pStyle w:val="Heading3"/>
        <w:spacing w:lineRule="auto"/>
      </w:pPr>
      <w:r>
        <w:rPr/>
        <w:t xml:space="preserve">2.2 HRNet（2019，微软研究院）——高分辨率表示的范式转变</w:t>
      </w:r>
    </w:p>
    <w:p>
      <w:pPr>
        <w:spacing w:lineRule="auto"/>
      </w:pPr>
      <w:r>
        <w:rPr/>
        <w:t xml:space="preserve">Sun et al.（2019）提出的 High-Resolution Net（HRNet），发表于 CVPR 2019，从根本上改变了姿态估计的特征提取逻辑。</w:t>
      </w:r>
    </w:p>
    <w:p>
      <w:pPr>
        <w:spacing w:lineRule="auto"/>
      </w:pPr>
      <w:r>
        <w:rPr>
          <w:b/>
        </w:rPr>
        <w:t xml:space="preserve">核心思想</w:t>
      </w:r>
      <w:r>
        <w:rPr/>
        <w:t xml:space="preserve">：传统 CNN 骨干（ResNet、VGG）在编码过程中逐步降低特征图分辨率，最终通过上采样恢复位置精度，导致空间信息损失不可逆。HRNet 则维持多尺度并行分支（1/4、1/8、1/16、1/32 分辨率），各分支间持续进行双向特征融合，使高分辨率特征图始终保留精细的空间语义信息。</w:t>
      </w:r>
    </w:p>
    <w:p>
      <w:pPr>
        <w:spacing w:lineRule="auto"/>
      </w:pPr>
      <w:r>
        <w:rPr>
          <w:b/>
        </w:rPr>
        <w:t xml:space="preserve">性能数据</w:t>
      </w:r>
      <w:r>
        <w:rPr/>
        <w:t xml:space="preserve">：在 COCO Keypoint Detection 基准上，HRNet-W48 达到 75.1 mAP，比同期 SimpleBaseline 提升 3 个百分点。但其推理速度约为 15 FPS（V100 GPU），边缘端部署代价极高。</w:t>
      </w:r>
    </w:p>
    <w:p>
      <w:pPr>
        <w:pStyle w:val="Heading3"/>
        <w:spacing w:lineRule="auto"/>
      </w:pPr>
      <w:r>
        <w:rPr/>
        <w:t xml:space="preserve">2.3 ViTPose（2022，北大·港大联合团队）——Vision Transformer 主导</w:t>
      </w:r>
    </w:p>
    <w:p>
      <w:pPr>
        <w:spacing w:lineRule="auto"/>
      </w:pPr>
      <w:r>
        <w:rPr/>
        <w:t xml:space="preserve">Xu et al.（2022）提出 ViTPose，发表于 NeurIPS 2022，是第一个将纯 Vision Transformer（ViT）骨干应用于姿态估计并取得 SOTA 的工作。</w:t>
      </w:r>
    </w:p>
    <w:p>
      <w:pPr>
        <w:spacing w:lineRule="auto"/>
      </w:pPr>
      <w:r>
        <w:rPr>
          <w:b/>
        </w:rPr>
        <w:t xml:space="preserve">核心贡献</w:t>
      </w:r>
      <w:r>
        <w:rPr/>
        <w:t xml:space="preserve">：ViT 的全局自注意力机制天然适合捕捉人体各关节的长程依赖关系（如左肩与右臀之间的运动学约束），这是局部卷积核难以建模的。ViTPose-H 在 COCO 上达到 80.9 mAP，刷新当时 SOTA。其多任务学习框架（ViTPose+）可同时处理不同数据集的姿态估计任务，具有良好的泛化性。</w:t>
      </w:r>
    </w:p>
    <w:p>
      <w:pPr>
        <w:spacing w:lineRule="auto"/>
      </w:pPr>
      <w:r>
        <w:rPr>
          <w:b/>
        </w:rPr>
        <w:t xml:space="preserve">工程约束</w:t>
      </w:r>
      <w:r>
        <w:rPr/>
        <w:t xml:space="preserve">：ViT 的计算复杂度随序列长度（图像 patch 数量）呈二次方增长，在高分辨率输入或多人实时场景下推理延迟无法接受，不适合 Jetson Orin 等边缘设备。</w:t>
      </w:r>
    </w:p>
    <w:p>
      <w:pPr>
        <w:pStyle w:val="Heading3"/>
        <w:spacing w:lineRule="auto"/>
      </w:pPr>
      <w:r>
        <w:rPr/>
        <w:t xml:space="preserve">2.4 RTMPose（2023，上海 AI Lab·MMPose）——工程最优选择</w:t>
      </w:r>
    </w:p>
    <w:p>
      <w:pPr>
        <w:spacing w:lineRule="auto"/>
      </w:pPr>
      <w:r>
        <w:rPr/>
        <w:t xml:space="preserve">Jiang et al.（2023）提出的 RTMPose（Real-Time Multi-Person Pose Estimation），发表于 arXiv 2023，是目前工程部署场景下性价比最高的方案。</w:t>
      </w:r>
    </w:p>
    <w:p>
      <w:pPr>
        <w:spacing w:lineRule="auto"/>
      </w:pPr>
      <w:r>
        <w:rPr>
          <w:b/>
        </w:rPr>
        <w:t xml:space="preserve">为什么 RTMPose 是工程最优选择？</w:t>
      </w:r>
    </w:p>
    <w:p>
      <w:pPr>
        <w:spacing w:lineRule="auto"/>
      </w:pPr>
      <w:r>
        <w:rPr/>
        <w:t xml:space="preserve">RTMPose 的设计哲学是"以工程约束为第一优先级"，而非单纯追求 benchmark 精度：</w:t>
      </w:r>
    </w:p>
    <w:p>
      <w:pPr>
        <w:numPr>
          <w:ilvl w:val="0"/>
          <w:numId w:val="1"/>
        </w:numPr>
        <w:spacing w:lineRule="auto"/>
      </w:pPr>
      <w:r>
        <w:rPr>
          <w:b/>
        </w:rPr>
        <w:t xml:space="preserve">SimCC 方案替代 Heatmap</w:t>
      </w:r>
      <w:r>
        <w:rPr/>
        <w:t xml:space="preserve">（详见第 3 节）：消除了 Heatmap 解码的后处理瓶颈</w:t>
      </w:r>
    </w:p>
    <w:p>
      <w:pPr>
        <w:numPr>
          <w:ilvl w:val="0"/>
          <w:numId w:val="1"/>
        </w:numPr>
        <w:spacing w:lineRule="auto"/>
      </w:pPr>
      <w:r>
        <w:rPr>
          <w:b/>
        </w:rPr>
        <w:t xml:space="preserve">CSPNeXt 骨干</w:t>
      </w:r>
      <w:r>
        <w:rPr/>
        <w:t xml:space="preserve">：比 HRNet 快 3–5 倍，比 ViT 快 10 倍以上，同时精度损失控制在 2 mAP 以内</w:t>
      </w:r>
    </w:p>
    <w:p>
      <w:pPr>
        <w:numPr>
          <w:ilvl w:val="0"/>
          <w:numId w:val="1"/>
        </w:numPr>
        <w:spacing w:lineRule="auto"/>
      </w:pPr>
      <w:r>
        <w:rPr>
          <w:b/>
        </w:rPr>
        <w:t xml:space="preserve">Top-Down 框架 + 极速检测器</w:t>
      </w:r>
      <w:r>
        <w:rPr/>
        <w:t xml:space="preserve">：配合 RTMDet 目标检测器，端到端延迟 &lt;13ms（RTX 3090）</w:t>
      </w:r>
    </w:p>
    <w:p>
      <w:pPr>
        <w:numPr>
          <w:ilvl w:val="0"/>
          <w:numId w:val="1"/>
        </w:numPr>
        <w:spacing w:lineRule="auto"/>
      </w:pPr>
      <w:r>
        <w:rPr>
          <w:b/>
        </w:rPr>
        <w:t xml:space="preserve">TensorRT 原生支持</w:t>
      </w:r>
      <w:r>
        <w:rPr/>
        <w:t xml:space="preserve">：官方提供 TensorRT 导出脚本，在 Jetson Orin NX 上开箱即用</w:t>
      </w:r>
    </w:p>
    <w:p>
      <w:pPr>
        <w:pStyle w:val="Heading3"/>
        <w:spacing w:lineRule="auto"/>
      </w:pPr>
      <w:r>
        <w:rPr/>
        <w:t xml:space="preserve">2.5 ViTPose++（2024）——精度 SOTA 的最新进展</w:t>
      </w:r>
    </w:p>
    <w:p>
      <w:pPr>
        <w:spacing w:lineRule="auto"/>
      </w:pPr>
      <w:r>
        <w:rPr/>
        <w:t xml:space="preserve">2024 年更新的 ViTPose++ 通过引入人体部件感知的多粒度注意力机制，在 COCO、MPII、OCHuman 等多个数据集上全面刷新 SOTA，COCO test-dev 达到 82.3 mAP。其核心改进在于将骨骼拓扑图的先验知识（图神经网络编码的骨骼连接关系）注入 ViT 的注意力层，使模型能够在遮挡严重的场景下通过对侧关节的运动学约束推断被遮挡关节的位置。</w:t>
      </w:r>
    </w:p>
    <w:p>
      <w:pPr>
        <w:pStyle w:val="Heading2"/>
        <w:spacing w:lineRule="auto"/>
      </w:pPr>
      <w:r>
        <w:rPr/>
        <w:t xml:space="preserve">3. RTMPose 深度解析</w:t>
      </w:r>
    </w:p>
    <w:p>
      <w:pPr>
        <w:pStyle w:val="Heading3"/>
        <w:spacing w:lineRule="auto"/>
      </w:pPr>
      <w:r>
        <w:rPr/>
        <w:t xml:space="preserve">3.1 SimCC：以分类替代回归，消除亚像素误差</w:t>
      </w:r>
    </w:p>
    <w:p>
      <w:pPr>
        <w:spacing w:lineRule="auto"/>
      </w:pPr>
      <w:r>
        <w:rPr/>
        <w:t xml:space="preserve">传统姿态估计的 Heatmap 方案存在一个根本性缺陷：关节点坐标通过 Heatmap 高斯分布的峰值位置确定，但峰值位置受限于 Heatmap 分辨率（通常为原图 1/4），存在系统性量化误差。为获取亚像素精度，需要额外的 offset 预测头，增加了模型复杂度和推理延迟。</w:t>
      </w:r>
    </w:p>
    <w:p>
      <w:pPr>
        <w:spacing w:lineRule="auto"/>
      </w:pPr>
      <w:r>
        <w:rPr/>
        <w:t xml:space="preserve">RTMPose 采用 </w:t>
      </w:r>
      <w:r>
        <w:rPr>
          <w:b/>
        </w:rPr>
        <w:t xml:space="preserve">SimCC（Simulated Coordinate Classification）</w:t>
      </w:r>
      <w:r>
        <w:rPr/>
        <w:t xml:space="preserve"> 方案（Li et al., 2022）：将坐标回归问题转化为分类问题——将图像 x 轴和 y 轴分别均匀划分为 </w:t>
      </w:r>
      <w:r>
        <w:rPr/>
        <w:t xml:space="preserve">W×k</w:t>
      </w:r>
      <w:r>
        <w:rPr/>
        <w:t xml:space="preserve"> 和 </w:t>
      </w:r>
      <w:r>
        <w:rPr/>
        <w:t xml:space="preserve">H×k</w:t>
      </w:r>
      <w:r>
        <w:rPr/>
        <w:t xml:space="preserve"> 个 bin（k 为超参数，通常取 2–3），关节点坐标预测转化为对这两个一维分类向量的预测。</w:t>
      </w:r>
    </w:p>
    <w:p>
      <w:pPr>
        <w:spacing w:lineRule="auto"/>
      </w:pPr>
      <w:r>
        <w:rPr>
          <w:rFonts w:ascii="Courier" w:hAnsi="Courier"/>
        </w:rPr>
        <w:t xml:space="preserve"># SimCC 解码示例（RTMPose 推理后处理） import numpy as np  def simcc_decode(simcc_x: np.ndarray, simcc_y: np.ndarray,                  simcc_split_ratio: float = 2.0,                  image_size: tuple = (192, 256)) -&gt; np.ndarray:     """     将 SimCC 分类输出解码为关节点坐标      Args:         simcc_x: shape (N_keypoints, W * simcc_split_ratio)         simcc_y: shape (N_keypoints, H * simcc_split_ratio)         simcc_split_ratio: bin 细分倍率         image_size: (W, H) 输入图像尺寸      Returns:         keypoints: shape (N_keypoints, 2)，坐标单位为像素         scores:    shape (N_keypoints,)，置信度     """     W, H = image_size     # 取 argmax 获得 bin 索引     x_idx = np.argmax(simcc_x, axis=1)     y_idx = np.argmax(simcc_y, axis=1)      # bin 索引映射回像素坐标     x_coords = x_idx / simcc_split_ratio     y_coords = y_idx / simcc_split_ratio      # 置信度取 softmax 后的峰值     x_scores = np.max(         np.exp(simcc_x) / np.sum(np.exp(simcc_x), axis=1, keepdims=True),         axis=1     )     y_scores = np.max(         np.exp(simcc_y) / np.sum(np.exp(simcc_y), axis=1, keepdims=True),         axis=1     )     scores = (x_scores + y_scores) / 2.0      keypoints = np.stack([x_coords, y_coords], axis=1)     return keypoints, scores </w:t>
      </w:r>
    </w:p>
    <w:p>
      <w:pPr>
        <w:spacing w:lineRule="auto"/>
      </w:pPr>
      <w:r>
        <w:rPr/>
        <w:t xml:space="preserve">SimCC 的优势在于：</w:t>
      </w:r>
      <w:r>
        <w:rPr>
          <w:b/>
        </w:rPr>
        <w:t xml:space="preserve">解码操作仅是 argmax，计算复杂度为 O(N×W)，远低于 Heatmap 解码的 O(N×W×H)</w:t>
      </w:r>
      <w:r>
        <w:rPr/>
        <w:t xml:space="preserve">，且天然支持亚像素精度（bin 尺寸 = 0.5 像素），无需额外 offset 头。</w:t>
      </w:r>
    </w:p>
    <w:p>
      <w:pPr>
        <w:pStyle w:val="Heading3"/>
        <w:spacing w:lineRule="auto"/>
      </w:pPr>
      <w:r>
        <w:rPr/>
        <w:t xml:space="preserve">3.2 推理速度 vs 精度的帕累托最优</w:t>
      </w:r>
    </w:p>
    <w:p>
      <w:pPr>
        <w:spacing w:lineRule="auto"/>
      </w:pPr>
      <w:r>
        <w:rPr/>
        <w:t xml:space="preserve">下表为 RTMPose 不同规模模型在标准硬件上的实测数据（来自 MMPose 官方 benchmark）：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608"/>
        <w:gridCol w:w="1608"/>
        <w:gridCol w:w="1608"/>
        <w:gridCol w:w="1608"/>
        <w:gridCol w:w="1608"/>
        <w:gridCol w:w="160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模型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COCO mAP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参数量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ONNX FPS (CPU i7)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TRT FPS (RTX 3090)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TRT FPS (Orin NX)</w:t>
            </w:r>
          </w:p>
        </w:tc>
      </w:tr>
      <w:tblGrid>
        <w:gridCol w:w="1608"/>
        <w:gridCol w:w="1608"/>
        <w:gridCol w:w="1608"/>
        <w:gridCol w:w="1608"/>
        <w:gridCol w:w="1608"/>
        <w:gridCol w:w="160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RTMPose-t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68.5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3.3M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RTMPose-s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RTMPose-m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75.3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13.6M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RTMPose-l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76.3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27.7M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280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41</w:t>
            </w:r>
          </w:p>
        </w:tc>
      </w:tr>
    </w:tbl>
    <w:p>
      <w:pPr>
        <w:spacing w:lineRule="auto"/>
      </w:pPr>
      <w:r>
        <w:rPr/>
      </w:r>
    </w:p>
    <w:p>
      <w:pPr>
        <w:spacing w:lineRule="auto"/>
      </w:pPr>
      <w:r>
        <w:rPr/>
        <w:t xml:space="preserve">对于 CoachMind AI 的应用场景（4 路摄像机，每路 30 FPS，场内最多 22 名球员），</w:t>
      </w:r>
      <w:r>
        <w:rPr>
          <w:b/>
        </w:rPr>
        <w:t xml:space="preserve">RTMPose-m</w:t>
      </w:r>
      <w:r>
        <w:rPr/>
        <w:t xml:space="preserve"> 是最优选择：</w:t>
      </w:r>
    </w:p>
    <w:p>
      <w:pPr>
        <w:numPr>
          <w:ilvl w:val="0"/>
          <w:numId w:val="2"/>
        </w:numPr>
        <w:spacing w:lineRule="auto"/>
      </w:pPr>
      <w:r>
        <w:rPr/>
        <w:t xml:space="preserve">精度（75.3 mAP）满足生物力学分析需求（关键关节点误差 &lt;3px）</w:t>
      </w:r>
    </w:p>
    <w:p>
      <w:pPr>
        <w:numPr>
          <w:ilvl w:val="0"/>
          <w:numId w:val="2"/>
        </w:numPr>
        <w:spacing w:lineRule="auto"/>
      </w:pPr>
      <w:r>
        <w:rPr/>
        <w:t xml:space="preserve">在 Jetson Orin NX 上 72 FPS，远超 30 FPS 的采集速率</w:t>
      </w:r>
    </w:p>
    <w:p>
      <w:pPr>
        <w:numPr>
          <w:ilvl w:val="0"/>
          <w:numId w:val="2"/>
        </w:numPr>
        <w:spacing w:lineRule="auto"/>
      </w:pPr>
      <w:r>
        <w:rPr/>
        <w:t xml:space="preserve">配合 RTMDet-nano 检测器（Orin NX 上约 85 FPS），端到端延迟约 22ms</w:t>
      </w:r>
    </w:p>
    <w:p>
      <w:pPr>
        <w:pStyle w:val="Heading3"/>
        <w:spacing w:lineRule="auto"/>
      </w:pPr>
      <w:r>
        <w:rPr/>
        <w:t xml:space="preserve">3.3 在 Jetson Orin NX 上的 TensorRT 部署</w:t>
      </w:r>
    </w:p>
    <w:p>
      <w:pPr>
        <w:spacing w:lineRule="auto"/>
      </w:pPr>
      <w:r>
        <w:rPr>
          <w:rFonts w:ascii="Courier" w:hAnsi="Courier"/>
        </w:rPr>
        <w:t xml:space="preserve">import tensorrt as trt import numpy as np import pycuda.driver as cuda import pycuda.autoinit  class RTMPoseTRTInference:     """RTMPose TensorRT 推理封装（针对 Jetson Orin NX 优化）"""      def __init__(self, engine_path: str):         self.logger = trt.Logger(trt.Logger.WARNING)         with open(engine_path, "rb") as f:             runtime = trt.Runtime(self.logger)             self.engine = runtime.deserialize_cuda_engine(f.read())         self.context = self.engine.create_execution_context()          # 分配 pinned memory（提升 H2D 传输速度）         self.stream = cuda.Stream()         self._allocate_buffers()      def _allocate_buffers(self):         self.inputs, self.outputs, self.bindings = [], [], []         for binding in self.engine:             shape = self.engine.get_binding_shape(binding)             size = trt.volume(shape) * np.dtype(np.float16).itemsize             # 使用 FP16 节省带宽             device_mem = cuda.mem_alloc(size)             host_mem = cuda.pagelocked_empty(trt.volume(shape), np.float16)             self.bindings.append(int(device_mem))             if self.engine.binding_is_input(binding):                 self.inputs.append({'host': host_mem, 'device': device_mem})             else:                 self.outputs.append({'host': host_mem, 'device': device_mem})      def infer(self, image_batch: np.ndarray) -&gt; tuple:         """         执行单次推理          Args:             image_batch: (B, 3, H, W) float16，归一化后的输入          Returns:             simcc_x: (B, 17, W*2)             simcc_y: (B, 17, H*2)         """         np.copyto(self.inputs[0]['host'], image_batch.ravel().astype(np.float16))         cuda.memcpy_htod_async(             self.inputs[0]['device'], self.inputs[0]['host'], self.stream)         self.context.execute_async_v2(             bindings=self.bindings, stream_handle=self.stream.handle)         for out in self.outputs:             cuda.memcpy_dtoh_async(out['host'], out['device'], self.stream)         self.stream.synchronize()          B = image_batch.shape[0]         simcc_x = self.outputs[0]['host'].reshape(B, 17, -1)         simcc_y = self.outputs[1]['host'].reshape(B, 17, -1)         return simcc_x, simcc_y </w:t>
      </w:r>
    </w:p>
    <w:p>
      <w:pPr>
        <w:pStyle w:val="Heading2"/>
        <w:spacing w:lineRule="auto"/>
      </w:pPr>
      <w:r>
        <w:rPr/>
        <w:t xml:space="preserve">4. 3D 姿态估计</w:t>
      </w:r>
    </w:p>
    <w:p>
      <w:pPr>
        <w:pStyle w:val="Heading3"/>
        <w:spacing w:lineRule="auto"/>
      </w:pPr>
      <w:r>
        <w:rPr/>
        <w:t xml:space="preserve">4.1 单目 3D 姿态估计的本质局限</w:t>
      </w:r>
    </w:p>
    <w:p>
      <w:pPr>
        <w:spacing w:lineRule="auto"/>
      </w:pPr>
      <w:r>
        <w:rPr/>
        <w:t xml:space="preserve">从单张图像推断 3D 姿态面临深度模糊（Depth Ambiguity）的根本性挑战：相机成像是将三维空间投影到二维平面的过程，沿光轴方向的深度信息完全丢失。单目 3D 方法本质上是通过统计学习，利用人体骨骼的物理约束（骨骼长度固定、关节活动度范围有限）从 2D 观测中"猜测"深度。</w:t>
      </w:r>
    </w:p>
    <w:p>
      <w:pPr>
        <w:spacing w:lineRule="auto"/>
      </w:pPr>
      <w:r>
        <w:rPr/>
        <w:t xml:space="preserve">VideoPose3D（Pavllo et al., 2019）等基于时序的方法通过利用相邻帧的运动连续性约束提升精度，但在快速动作（如射门触球瞬间，肢体角速度可达 600°/s）时误差仍显著增大。在测量关节角度绝对值时，单目 3D 的误差可达 15–25mm MPJPE，对于生物力学分析而言精度不足。</w:t>
      </w:r>
    </w:p>
    <w:p>
      <w:pPr>
        <w:pStyle w:val="Heading3"/>
        <w:spacing w:lineRule="auto"/>
      </w:pPr>
      <w:r>
        <w:rPr/>
        <w:t xml:space="preserve">4.2 多视角 3D 重建——CoachMind AI 的选择</w:t>
      </w:r>
    </w:p>
    <w:p>
      <w:pPr>
        <w:spacing w:lineRule="auto"/>
      </w:pPr>
      <w:r>
        <w:rPr/>
        <w:t xml:space="preserve">CoachMind AI 采用 </w:t>
      </w:r>
      <w:r>
        <w:rPr>
          <w:b/>
        </w:rPr>
        <w:t xml:space="preserve">4 路摄像机多视角三角测量</w:t>
      </w:r>
      <w:r>
        <w:rPr/>
        <w:t xml:space="preserve">，从根本上解决深度模糊问题。</w:t>
      </w:r>
    </w:p>
    <w:p>
      <w:pPr>
        <w:spacing w:lineRule="auto"/>
      </w:pPr>
      <w:r>
        <w:rPr>
          <w:b/>
        </w:rPr>
        <w:t xml:space="preserve">几何原理</w:t>
      </w:r>
      <w:r>
        <w:rPr/>
        <w:t xml:space="preserve">：设球员关节点 $P$ 在三维空间中的坐标为 $(X, Y, Z)$，相机 $i$ 的投影矩阵为 $\mathbf{P}_i \in \mathbb{R}^{3\times4}$，观测到的 2D 坐标为 $(u_i, v_i)$。根据投影方程：</w:t>
      </w:r>
    </w:p>
    <w:p>
      <w:pPr>
        <w:spacing w:lineRule="auto"/>
      </w:pPr>
      <w:r>
        <w:rPr/>
        <w:t xml:space="preserve">$$\lambda_i \begin{pmatrix} u_i \ v_i \ 1 \end{pmatrix} = \mathbf{P}_i \begin{pmatrix} X \ Y \ Z \ 1 \end{pmatrix}$$</w:t>
      </w:r>
    </w:p>
    <w:p>
      <w:pPr>
        <w:spacing w:lineRule="auto"/>
      </w:pPr>
      <w:r>
        <w:rPr/>
        <w:t xml:space="preserve">由单个相机可建立 2 个约束方程，4 路相机提供 8 个约束，通过最小二乘法（DLT 算法）求解超定方程组，得到精度显著高于单目方法的 3D 坐标。</w:t>
      </w:r>
    </w:p>
    <w:p>
      <w:pPr>
        <w:spacing w:lineRule="auto"/>
      </w:pPr>
      <w:r>
        <w:rPr/>
        <w:t xml:space="preserve">4 路相机配置的优势：即使有 1–2 路相机因遮挡无法观测目标关节，剩余相机仍可完成 3D 重建（最少需要 2 路有效观测）；多视角冗余大幅提升对噪声的鲁棒性。</w:t>
      </w:r>
    </w:p>
    <w:p>
      <w:pPr>
        <w:pStyle w:val="Heading3"/>
        <w:spacing w:lineRule="auto"/>
      </w:pPr>
      <w:r>
        <w:rPr/>
        <w:t xml:space="preserve">4.3 MotionBERT（2023）——统一的人体运动表示</w:t>
      </w:r>
    </w:p>
    <w:p>
      <w:pPr>
        <w:spacing w:lineRule="auto"/>
      </w:pPr>
      <w:r>
        <w:rPr/>
        <w:t xml:space="preserve">Zhu et al.（2023）提出的 MotionBERT，发表于 ICCV 2023，将 BERT 的掩码预训练范式引入人体运动建模。其核心是 Dual-stream Spatio-Temporal Transformer，同时在空间维度（关节间关系）和时间维度（运动轨迹）建模人体运动序列。</w:t>
      </w:r>
    </w:p>
    <w:p>
      <w:pPr>
        <w:spacing w:lineRule="auto"/>
      </w:pPr>
      <w:r>
        <w:rPr/>
        <w:t xml:space="preserve">MotionBERT 最重要的工程价值在于：它可以接受 2D 姿态序列作为输入，输出高质量的 3D 姿态序列，且能自动填补被遮挡关节的缺失帧——这对于足球场景中频繁发生的人体重叠遮挡问题具有重要意义。在 Human3.6M 数据集上，MotionBERT 达到 39.8mm MPJPE，优于此前 SOTA 方法约 5%。</w:t>
      </w:r>
    </w:p>
    <w:p>
      <w:pPr>
        <w:pStyle w:val="Heading2"/>
        <w:spacing w:lineRule="auto"/>
      </w:pPr>
      <w:r>
        <w:rPr/>
        <w:t xml:space="preserve">5. 运动生物力学与 AI 结合</w:t>
      </w:r>
    </w:p>
    <w:p>
      <w:pPr>
        <w:pStyle w:val="Heading3"/>
        <w:spacing w:lineRule="auto"/>
      </w:pPr>
      <w:r>
        <w:rPr/>
        <w:t xml:space="preserve">5.1 关键关节角度计算</w:t>
      </w:r>
    </w:p>
    <w:p>
      <w:pPr>
        <w:spacing w:lineRule="auto"/>
      </w:pPr>
      <w:r>
        <w:rPr/>
        <w:t xml:space="preserve">关节角度是连接姿态估计与运动生物力学的核心桥梁。以膝关节屈曲角度为例：</w:t>
      </w:r>
    </w:p>
    <w:p>
      <w:pPr>
        <w:spacing w:lineRule="auto"/>
      </w:pPr>
      <w:r>
        <w:rPr>
          <w:rFonts w:ascii="Courier" w:hAnsi="Courier"/>
        </w:rPr>
        <w:t xml:space="preserve">import numpy as np from typing import Tuple  # COCO 17 关键点索引定义 KEYPOINT_DICT = {     'left_hip': 11, 'right_hip': 12,     'left_knee': 13, 'right_knee': 14,     'left_ankle': 15, 'right_ankle': 16,     'left_shoulder': 5, 'right_shoulder': 6, }  def compute_joint_angle(p1: np.ndarray, vertex: np.ndarray,                         p2: np.ndarray) -&gt; float:     """     计算以 vertex 为顶点，p1-vertex-p2 构成的关节角度      Args:         p1, vertex, p2: (3,) 三维坐标，或 (2,) 二维坐标      Returns:         angle_deg: 关节角度（度），范围 [0, 180]     """     v1 = p1 - vertex     v2 = p2 - vertex     cos_angle = np.dot(v1, v2) / (np.linalg.norm(v1) * np.linalg.norm(v2) + 1e-6)     cos_angle = np.clip(cos_angle, -1.0, 1.0)     return np.degrees(np.arccos(cos_angle))  def analyze_shooting_biomechanics(keypoints_3d: np.ndarray) -&gt; dict:     """     分析射门动作的关键生物力学指标      Args:         keypoints_3d: (17, 3) 三维关键点坐标（CoachMind 标准格式）      Returns:         biomechanics: 包含各关节角度和评估标志的字典     """     kps = keypoints_3d     results = {}      # 1. 踢球腿膝关节屈曲角度（摆腿阶段峰值应为 120-135°）     right_knee_angle = compute_joint_angle(         kps[KEYPOINT_DICT['right_hip']],         kps[KEYPOINT_DICT['right_knee']],         kps[KEYPOINT_DICT['right_ankle']]     )     results['right_knee_flexion'] = right_knee_angle     results['knee_flexion_optimal'] = 120.0 &lt;= right_knee_angle &lt;= 135.0      # 2. 髋关节内旋角度（通过髋-膝连线与矢状面的夹角近似）     hip_vec = kps[KEYPOINT_DICT['right_knee']] - kps[KEYPOINT_DICT['right_hip']]     sagittal_normal = np.array([1, 0, 0])  # 假设矢状面法向量     hip_rotation = 90.0 - compute_joint_angle(hip_vec, np.zeros(3), sagittal_normal)     results['right_hip_rotation'] = hip_rotation      # 3. 踝关节跖屈角度（触球瞬间应锁定在 20-30°）     ankle_angle = compute_joint_angle(         kps[KEYPOINT_DICT['right_knee']],         kps[KEYPOINT_DICT['right_ankle']],         kps[KEYPOINT_DICT['right_ankle']] + np.array([0, 0, -1])  # 向下参考向量     )     results['right_ankle_plantarflexion'] = 180.0 - ankle_angle     results['ankle_locked'] = 20.0 &lt;= results['right_ankle_plantarflexion'] &lt;= 30.0      # 4. 膝关节外翻评估（Valgus Collapse）     hip_knee_vec = kps[KEYPOINT_DICT['right_knee']] - kps[KEYPOINT_DICT['right_hip']]     knee_ankle_vec = kps[KEYPOINT_DICT['right_ankle']] - kps[KEYPOINT_DICT['right_knee']]     # 在额状面（YZ 平面）的投影外翻角度     hip_knee_frontal = hip_knee_vec[[1, 2]]     knee_ankle_frontal = knee_ankle_vec[[1, 2]]     valgus_angle = compute_joint_angle(         hip_knee_frontal + knee_ankle_frontal,         knee_ankle_frontal,         np.array([0, -1])     )     results['knee_valgus_angle'] = valgus_angle     results['valgus_risk'] = valgus_angle &gt; 15.0  # 超过 15° 为高风险      return results </w:t>
      </w:r>
    </w:p>
    <w:p>
      <w:pPr>
        <w:pStyle w:val="Heading3"/>
        <w:spacing w:lineRule="auto"/>
      </w:pPr>
      <w:r>
        <w:rPr/>
        <w:t xml:space="preserve">5.2 射门力量与关节角度的相关性研究综述</w:t>
      </w:r>
    </w:p>
    <w:p>
      <w:pPr>
        <w:spacing w:lineRule="auto"/>
      </w:pPr>
      <w:r>
        <w:rPr/>
        <w:t xml:space="preserve">定量生物力学研究（Kellis &amp; Katis, 2007；Lees et al., 2010）表明：</w:t>
      </w:r>
    </w:p>
    <w:p>
      <w:pPr>
        <w:numPr>
          <w:ilvl w:val="0"/>
          <w:numId w:val="3"/>
        </w:numPr>
        <w:spacing w:lineRule="auto"/>
      </w:pPr>
      <w:r>
        <w:rPr>
          <w:b/>
        </w:rPr>
        <w:t xml:space="preserve">膝关节屈曲峰值角度</w:t>
      </w:r>
      <w:r>
        <w:rPr/>
        <w:t xml:space="preserve">与球速呈倒 U 型关系，最优区间为 115–135°，偏离最优值每 10° 对应球速损失约 5–8%</w:t>
      </w:r>
    </w:p>
    <w:p>
      <w:pPr>
        <w:numPr>
          <w:ilvl w:val="0"/>
          <w:numId w:val="3"/>
        </w:numPr>
        <w:spacing w:lineRule="auto"/>
      </w:pPr>
      <w:r>
        <w:rPr>
          <w:b/>
        </w:rPr>
        <w:t xml:space="preserve">踝关节跖屈刚度</w:t>
      </w:r>
      <w:r>
        <w:rPr/>
        <w:t xml:space="preserve">（触球时踝关节的抗背屈力矩）与球速线性相关（r = 0.73），踝关节松弛（跖屈 &lt;15°）是青少年射门力量弱的首要原因</w:t>
      </w:r>
    </w:p>
    <w:p>
      <w:pPr>
        <w:numPr>
          <w:ilvl w:val="0"/>
          <w:numId w:val="3"/>
        </w:numPr>
        <w:spacing w:lineRule="auto"/>
      </w:pPr>
      <w:r>
        <w:rPr>
          <w:b/>
        </w:rPr>
        <w:t xml:space="preserve">躯干前倾角度</w:t>
      </w:r>
      <w:r>
        <w:rPr/>
        <w:t xml:space="preserve">（矢状面，以垂直方向为基准）为 15–25° 时，射门球速最优；过度前倾（&gt;30°）导致球路偏高</w:t>
      </w:r>
    </w:p>
    <w:p>
      <w:pPr>
        <w:pStyle w:val="Heading3"/>
        <w:spacing w:lineRule="auto"/>
      </w:pPr>
      <w:r>
        <w:rPr/>
        <w:t xml:space="preserve">5.3 跑动经济性的骨骼点指标</w:t>
      </w:r>
    </w:p>
    <w:p>
      <w:pPr>
        <w:spacing w:lineRule="auto"/>
      </w:pPr>
      <w:r>
        <w:rPr/>
        <w:t xml:space="preserve">跑动经济性（Running Economy，RE）是指以特定速度奔跑时的能量消耗效率，是评估运动员有氧耐力水平的重要指标。传统 RE 测量需要气体代谢分析仪，但生物力学研究（Moore, 2016）表明以下骨骼点指标与 RE 高度相关（r &gt; 0.6）：</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216"/>
        <w:gridCol w:w="3216"/>
        <w:gridCol w:w="32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指标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计算方法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优化方向</w:t>
            </w:r>
          </w:p>
        </w:tc>
      </w:tr>
      <w:tblGrid>
        <w:gridCol w:w="3216"/>
        <w:gridCol w:w="3216"/>
        <w:gridCol w:w="32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步频（Cadence）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单位时间内足跟着地次数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高步频（&gt;180步/分）更经济</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步幅对称性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左右步幅差 / 平均步幅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&lt;5% 为优</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垂直振幅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髋关节 Y 坐标的峰峰值</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&lt;8cm 为优</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躯干稳定性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双肩连线的角速度标准差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&lt;5°/s 为优</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落地缓冲角</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着地瞬间膝关节角度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140–160° 为优</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前倾角度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躯干相对垂直线的前倾角</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5–10° 为优</w:t>
            </w:r>
          </w:p>
        </w:tc>
      </w:tr>
    </w:tbl>
    <w:p>
      <w:pPr>
        <w:spacing w:lineRule="auto"/>
      </w:pPr>
      <w:r>
        <w:rPr/>
      </w:r>
    </w:p>
    <w:p>
      <w:pPr>
        <w:spacing w:lineRule="auto"/>
      </w:pPr>
      <w:r>
        <w:rPr/>
        <w:t xml:space="preserve">CoachMind AI 可通过 30Hz 的姿态估计输出实时计算上述所有指标，与跑步机实验室测量值的相关性验证（r = 0.71–0.84）已在相关研究中得到证实。</w:t>
      </w:r>
    </w:p>
    <w:p>
      <w:pPr>
        <w:pStyle w:val="Heading2"/>
        <w:spacing w:lineRule="auto"/>
      </w:pPr>
      <w:r>
        <w:rPr/>
        <w:t xml:space="preserve">6. 动作质量评分系统设计</w:t>
      </w:r>
    </w:p>
    <w:p>
      <w:pPr>
        <w:pStyle w:val="Heading3"/>
        <w:spacing w:lineRule="auto"/>
      </w:pPr>
      <w:r>
        <w:rPr/>
        <w:t xml:space="preserve">6.1 参考帧提取与标准动作库建立</w:t>
      </w:r>
    </w:p>
    <w:p>
      <w:pPr>
        <w:spacing w:lineRule="auto"/>
      </w:pPr>
      <w:r>
        <w:rPr/>
        <w:t xml:space="preserve">CoachMind AI 与北京体育大学足球学院合作，采集专业运动员（国家队、中超职业球员）的标准动作作为参考模板。采集流程：</w:t>
      </w:r>
    </w:p>
    <w:p>
      <w:pPr>
        <w:numPr>
          <w:ilvl w:val="0"/>
          <w:numId w:val="4"/>
        </w:numPr>
        <w:spacing w:lineRule="auto"/>
      </w:pPr>
      <w:r>
        <w:rPr/>
        <w:t xml:space="preserve">多摄像机同步采集（Vicon 光学动捕系统，100Hz，作为 ground truth）</w:t>
      </w:r>
    </w:p>
    <w:p>
      <w:pPr>
        <w:numPr>
          <w:ilvl w:val="0"/>
          <w:numId w:val="4"/>
        </w:numPr>
        <w:spacing w:lineRule="auto"/>
      </w:pPr>
      <w:r>
        <w:rPr/>
        <w:t xml:space="preserve">同步采集 4K 摄像机视频，验证 RTMPose 在专业动作上的关键点精度</w:t>
      </w:r>
    </w:p>
    <w:p>
      <w:pPr>
        <w:numPr>
          <w:ilvl w:val="0"/>
          <w:numId w:val="4"/>
        </w:numPr>
        <w:spacing w:lineRule="auto"/>
      </w:pPr>
      <w:r>
        <w:rPr/>
        <w:t xml:space="preserve">生物力学专家标注关键帧（动作触发点、峰值帧、结束帧）</w:t>
      </w:r>
    </w:p>
    <w:p>
      <w:pPr>
        <w:numPr>
          <w:ilvl w:val="0"/>
          <w:numId w:val="4"/>
        </w:numPr>
        <w:spacing w:lineRule="auto"/>
      </w:pPr>
      <w:r>
        <w:rPr/>
        <w:t xml:space="preserve">存储为标准化的关节角度时间序列（消除体型差异）</w:t>
      </w:r>
    </w:p>
    <w:p>
      <w:pPr>
        <w:spacing w:lineRule="auto"/>
      </w:pPr>
      <w:r>
        <w:rPr>
          <w:rFonts w:ascii="Courier" w:hAnsi="Courier"/>
        </w:rPr>
        <w:t xml:space="preserve">class ActionTemplate:     """标准动作模板"""     def __init__(self, action_name: str):         self.name = action_name         # 时间归一化的关节角度序列，shape: (T_normalized, N_joints)         self.angle_sequence: np.ndarray = None         # 各关节角度的重要性权重（由运动科学专家设定）         self.joint_weights: np.ndarray = None         # 关键帧索引及各关键帧的质量评分标准         self.keyframe_criteria: dict = {}         # 允许的角度偏差范围（正负 sigma）         self.angle_std: np.ndarray = None      def normalize_time(self, angle_sequence: np.ndarray,                        target_length: int = 100) -&gt; np.ndarray:         """时间归一化：插值到固定长度，消除动作速度差异"""         from scipy.interpolate import interp1d         T, N = angle_sequence.shape         t_orig = np.linspace(0, 1, T)         t_new = np.linspace(0, 1, target_length)         f = interp1d(t_orig, angle_sequence, axis=0, kind='cubic')         return f(t_new) </w:t>
      </w:r>
    </w:p>
    <w:p>
      <w:pPr>
        <w:pStyle w:val="Heading3"/>
        <w:spacing w:lineRule="auto"/>
      </w:pPr>
      <w:r>
        <w:rPr/>
        <w:t xml:space="preserve">6.2 DTW 动态时间规整——时序动作相似度计算</w:t>
      </w:r>
    </w:p>
    <w:p>
      <w:pPr>
        <w:spacing w:lineRule="auto"/>
      </w:pPr>
      <w:r>
        <w:rPr/>
        <w:t xml:space="preserve">球员执行动作的速度因人而异，不能用欧氏距离直接比较不同时长的动作序列。DTW（Dynamic Time Warping）通过允许时间轴的非线性对齐，计算两个时序序列的最小弯曲距离，是姿态动作相似度计算的标准方法。</w:t>
      </w:r>
    </w:p>
    <w:p>
      <w:pPr>
        <w:spacing w:lineRule="auto"/>
      </w:pPr>
      <w:r>
        <w:rPr>
          <w:rFonts w:ascii="Courier" w:hAnsi="Courier"/>
        </w:rPr>
        <w:t xml:space="preserve">import numpy as np from numba import jit  # 使用 JIT 加速 DTW 计算  @jit(nopython=True, cache=True) def dtw_distance(seq1: np.ndarray, seq2: np.ndarray,                  weights: np.ndarray) -&gt; float:     """     带权重的多维 DTW 距离计算（Numba JIT 加速）      Args:         seq1, seq2: (T1, N_joints) 和 (T2, N_joints) 关节角度序列         weights:    (N_joints,) 各关节的重要性权重      Returns:         dtw_dist: 标量，归一化 DTW 距离（越小越相似）     """     T1, N = seq1.shape     T2 = seq2.shape[0]      # 初始化代价矩阵     dtw_matrix = np.full((T1 + 1, T2 + 1), np.inf)     dtw_matrix[0, 0] = 0.0      for i in range(1, T1 + 1):         for j in range(1, T2 + 1):             # 加权欧氏距离作为帧间代价             diff = seq1[i-1] - seq2[j-1]             frame_cost = np.sqrt(np.sum(weights * diff * diff))             dtw_matrix[i, j] = frame_cost + min(                 dtw_matrix[i-1, j],    # 插入                 dtw_matrix[i, j-1],    # 删除                 dtw_matrix[i-1, j-1]   # 匹配             )      # 归一化：除以对齐路径长度     return dtw_matrix[T1, T2] / (T1 + T2)  def score_action_quality(player_seq: np.ndarray,                          template: ActionTemplate) -&gt; dict:     """     对球员动作进行多维度质量评分      Returns:         scores: 包含各维度分数和总分的字典（均为 0–100）     """     # 时间归一化     player_norm = template.normalize_time(player_seq, target_length=100)     template_seq = template.angle_sequence      # 1. DTW 相似度得分（全局时序相似度）     dtw_dist = dtw_distance(player_norm, template_seq, template.joint_weights)     dtw_score = max(0.0, 100.0 - dtw_dist * 2.0)  # 线性映射，可调      # 2. 关节角度得分（关键帧的角度绝对误差）     angle_errors = []     for frame_idx, criteria in template.keyframe_criteria.items():         player_frame = player_norm[frame_idx]         template_frame = template_seq[frame_idx]         # 各关节的 z-score 误差         z_errors = np.abs(player_frame - template_frame) / (template.angle_std[frame_idx] + 1e-6)         angle_errors.append(np.mean(z_errors * template.joint_weights))     angle_score = max(0.0, 100.0 - np.mean(angle_errors) * 15.0)      # 3. 时序协调得分（各关节达到峰值的时序顺序正确性）     coordination_score = _compute_coordination_score(player_norm, template_seq)      # 4. 对称性得分（左右侧对应关节的角度差异）     symmetry_score = _compute_symmetry_score(player_norm)      total_score = (dtw_score * 0.4 + angle_score * 0.3 +                    coordination_score * 0.2 + symmetry_score * 0.1)      return {         'total': round(total_score, 1),         'dtw_similarity': round(dtw_score, 1),         'joint_angles': round(angle_score, 1),         'coordination': round(coordination_score, 1),         'symmetry': round(symmetry_score, 1),     } </w:t>
      </w:r>
    </w:p>
    <w:p>
      <w:pPr>
        <w:pStyle w:val="Heading3"/>
        <w:spacing w:lineRule="auto"/>
      </w:pPr>
      <w:r>
        <w:rPr/>
        <w:t xml:space="preserve">6.3 打分维度与系数设计</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412"/>
        <w:gridCol w:w="2412"/>
        <w:gridCol w:w="2412"/>
        <w:gridCol w:w="241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维度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权重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计算方法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运动科学依据</w:t>
            </w:r>
          </w:p>
        </w:tc>
      </w:tr>
      <w:tblGrid>
        <w:gridCol w:w="2412"/>
        <w:gridCol w:w="2412"/>
        <w:gridCol w:w="2412"/>
        <w:gridCol w:w="241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DTW 全局相似度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多维 DTW 距离归一化</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整体动作模式匹配</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关键帧关节角度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关键帧 z-score 误差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触球瞬间的技术要点</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时序协调性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峰值时序的 Kendall 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近端-远端协调（Kinetic Chain）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动作对称性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左右关节角度差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肌肉平衡与伤病风险</w:t>
            </w:r>
          </w:p>
        </w:tc>
      </w:tr>
    </w:tbl>
    <w:p>
      <w:pPr>
        <w:spacing w:lineRule="auto"/>
      </w:pPr>
      <w:r>
        <w:rPr/>
      </w:r>
    </w:p>
    <w:p>
      <w:pPr>
        <w:pStyle w:val="Heading2"/>
        <w:spacing w:lineRule="auto"/>
      </w:pPr>
      <w:r>
        <w:rPr/>
        <w:t xml:space="preserve">7. 伤病预防应用</w:t>
      </w:r>
    </w:p>
    <w:p>
      <w:pPr>
        <w:pStyle w:val="Heading3"/>
        <w:spacing w:lineRule="auto"/>
      </w:pPr>
      <w:r>
        <w:rPr/>
        <w:t xml:space="preserve">7.1 膝关节外翻（Valgus Collapse）自动检测</w:t>
      </w:r>
    </w:p>
    <w:p>
      <w:pPr>
        <w:spacing w:lineRule="auto"/>
      </w:pPr>
      <w:r>
        <w:rPr/>
        <w:t xml:space="preserve">ACL 损伤的主要生物力学机制是着地时膝关节内扣（Valgus Collapse），表现为额状面内膝关节角度 &gt;15°。CoachMind AI 的实时检测算法：</w:t>
      </w:r>
    </w:p>
    <w:p>
      <w:pPr>
        <w:spacing w:lineRule="auto"/>
      </w:pPr>
      <w:r>
        <w:rPr>
          <w:rFonts w:ascii="Courier" w:hAnsi="Courier"/>
        </w:rPr>
        <w:t xml:space="preserve">class ValgusCollapseDetector:     """     膝关节外翻塌陷实时检测器     基于 Hewett et al. (2005) 的生物力学风险模型     """     # 风险阈值（基于文献综述）     HIGH_RISK_VALGUS_DEG = 15.0   # 高风险：&gt;15°     MEDIUM_RISK_VALGUS_DEG = 10.0  # 中风险：10–15°     MIN_KNEE_FLEXION_DEG = 20.0    # 着地缓冲不足（膝屈曲 &lt;20°）      def __init__(self, fps: int = 30, alert_cooldown_sec: float = 3.0):         self.fps = fps         self.cooldown_frames = int(alert_cooldown_sec * fps)         self.last_alert_frame = -self.cooldown_frames         self.risk_event_buffer = []      def detect(self, keypoints_3d: np.ndarray, frame_id: int) -&gt; dict:         """         对单帧进行外翻风险评估          Args:             keypoints_3d: (17, 3) 三维关节坐标             frame_id: 当前帧编号          Returns:             alert: {'risk_level': str, 'valgus_angle': float,                     'knee_flexion': float, 'should_alert': bool}         """         kps = keypoints_3d         results = {}          for side, (hip_idx, knee_idx, ankle_idx) in [             ('left', (11, 13, 15)),             ('right', (12, 14, 16))         ]:             hip = kps[hip_idx]             knee = kps[knee_idx]             ankle = kps[ankle_idx]              # 额状面（coronal plane）投影             hip_2d = hip[[0, 2]]     # X-Z 投影（X：左右，Z：上下）             knee_2d = knee[[0, 2]]             ankle_2d = ankle[[0, 2]]              # 膝关节外翻角度（hip-knee-ankle 连线在额状面的弯折度）             valgus_angle = compute_joint_angle(hip_2d, knee_2d, ankle_2d)             valgus_deviation = 180.0 - valgus_angle  # 偏离直线的角度              # 膝关节屈曲角度（矢状面）             knee_flexion = 180.0 - compute_joint_angle(                 hip[[1, 2]], knee[[1, 2]], ankle[[1, 2]]             )              results[f'{side}_valgus'] = valgus_deviation             results[f'{side}_knee_flexion'] = knee_flexion          # 取两侧最大外翻角度         max_valgus = max(results['left_valgus'], results['right_valgus'])         min_flexion = min(results['left_knee_flexion'], results['right_knee_flexion'])          # 风险等级判定         risk_level = 'low'         if max_valgus &gt; self.HIGH_RISK_VALGUS_DEG or min_flexion &lt; self.MIN_KNEE_FLEXION_DEG:             risk_level = 'high'         elif max_valgus &gt; self.MEDIUM_RISK_VALGUS_DEG:             risk_level = 'medium'          # 冷却时间内不重复报警         should_alert = (             risk_level in ('high', 'medium') and             (frame_id - self.last_alert_frame) &gt; self.cooldown_frames         )         if should_alert:             self.last_alert_frame = frame_id          return {             'risk_level': risk_level,             'max_valgus_angle': max_valgus,             'min_knee_flexion': min_flexion,             'should_alert': should_alert,             'details': results         } </w:t>
      </w:r>
    </w:p>
    <w:p>
      <w:pPr>
        <w:pStyle w:val="Heading3"/>
        <w:spacing w:lineRule="auto"/>
      </w:pPr>
      <w:r>
        <w:rPr/>
        <w:t xml:space="preserve">7.2 疲劳状态下的步态变化监测</w:t>
      </w:r>
    </w:p>
    <w:p>
      <w:pPr>
        <w:spacing w:lineRule="auto"/>
      </w:pPr>
      <w:r>
        <w:rPr/>
        <w:t xml:space="preserve">运动疲劳会显著改变跑动生物力学特征，且这些变化早于主观疲劳感知出现（Dierks et al., 2010）。CoachMind AI 通过滑动窗口统计以下指标的变化趋势，进行疲劳预警：</w:t>
      </w:r>
    </w:p>
    <w:p>
      <w:pPr>
        <w:numPr>
          <w:ilvl w:val="0"/>
          <w:numId w:val="5"/>
        </w:numPr>
        <w:spacing w:lineRule="auto"/>
      </w:pPr>
      <w:r>
        <w:rPr>
          <w:b/>
        </w:rPr>
        <w:t xml:space="preserve">步频下降</w:t>
      </w:r>
      <w:r>
        <w:rPr/>
        <w:t xml:space="preserve">：疲劳时步频通常降低 5–10 步/分，作为补偿步幅增大</w:t>
      </w:r>
    </w:p>
    <w:p>
      <w:pPr>
        <w:numPr>
          <w:ilvl w:val="0"/>
          <w:numId w:val="5"/>
        </w:numPr>
        <w:spacing w:lineRule="auto"/>
      </w:pPr>
      <w:r>
        <w:rPr>
          <w:b/>
        </w:rPr>
        <w:t xml:space="preserve">垂直振幅增加</w:t>
      </w:r>
      <w:r>
        <w:rPr/>
        <w:t xml:space="preserve">：疲劳时核心肌肉控制减弱，髋关节上下位移增加 1–2cm</w:t>
      </w:r>
    </w:p>
    <w:p>
      <w:pPr>
        <w:numPr>
          <w:ilvl w:val="0"/>
          <w:numId w:val="5"/>
        </w:numPr>
        <w:spacing w:lineRule="auto"/>
      </w:pPr>
      <w:r>
        <w:rPr>
          <w:b/>
        </w:rPr>
        <w:t xml:space="preserve">膝关节屈曲减小</w:t>
      </w:r>
      <w:r>
        <w:rPr/>
        <w:t xml:space="preserve">（Stiff Landing）：疲劳时缓冲功能下降，着地时膝关节更僵硬</w:t>
      </w:r>
    </w:p>
    <w:p>
      <w:pPr>
        <w:numPr>
          <w:ilvl w:val="0"/>
          <w:numId w:val="5"/>
        </w:numPr>
        <w:spacing w:lineRule="auto"/>
      </w:pPr>
      <w:r>
        <w:rPr>
          <w:b/>
        </w:rPr>
        <w:t xml:space="preserve">躯干侧倾不稳定性增加</w:t>
      </w:r>
      <w:r>
        <w:rPr/>
        <w:t xml:space="preserve">：Trendelenburg 征，髋外展肌疲劳的典型表现</w:t>
      </w:r>
    </w:p>
    <w:p>
      <w:pPr>
        <w:numPr>
          <w:ilvl w:val="0"/>
          <w:numId w:val="5"/>
        </w:numPr>
        <w:spacing w:lineRule="auto"/>
      </w:pPr>
      <w:r>
        <w:rPr>
          <w:b/>
        </w:rPr>
        <w:t xml:space="preserve">触地时间延长</w:t>
      </w:r>
      <w:r>
        <w:rPr/>
        <w:t xml:space="preserve">：疲劳时推蹬力量不足，支撑相时间延长</w:t>
      </w:r>
    </w:p>
    <w:p>
      <w:pPr>
        <w:spacing w:lineRule="auto"/>
      </w:pPr>
      <w:r>
        <w:rPr>
          <w:rFonts w:ascii="Courier" w:hAnsi="Courier"/>
        </w:rPr>
        <w:t xml:space="preserve">import collections  class FatigueMonitor:     """基于步态特征的疲劳状态实时监测"""      def __init__(self, window_size_sec: float = 60.0, fps: int = 30):         self.window_size = int(window_size_sec * fps)         # 滑动窗口缓冲各项指标         self.cadence_buffer = collections.deque(maxlen=self.window_size)         self.vertical_osc_buffer = collections.deque(maxlen=self.window_size)         self.knee_flexion_buffer = collections.deque(maxlen=self.window_size)         # 比赛开始时的基准值（前 60 秒建立）         self.baseline: dict = None      def update(self, gait_metrics: dict) -&gt; dict:         """更新步态指标，返回疲劳评估结果"""         self.cadence_buffer.append(gait_metrics['cadence'])         self.vertical_osc_buffer.append(gait_metrics['vertical_oscillation'])         self.knee_flexion_buffer.append(gait_metrics['landing_knee_flexion'])          if self.baseline is None and len(self.cadence_buffer) == self.window_size:             self.baseline = {                 'cadence': np.mean(self.cadence_buffer),                 'vertical_osc': np.mean(self.vertical_osc_buffer),                 'knee_flexion': np.mean(self.knee_flexion_buffer),             }             return {'fatigue_score': 0, 'status': 'baseline_establishing'}          if self.baseline is None:             return {'fatigue_score': 0, 'status': 'warming_up'}          # 各指标相对变化量（以基准值为参考）         cadence_drop = (self.baseline['cadence'] - np.mean(self.cadence_buffer)) \                        / self.baseline['cadence']         vert_increase = (np.mean(self.vertical_osc_buffer) - self.baseline['vertical_osc']) \                         / self.baseline['vertical_osc']         flexion_drop = (self.baseline['knee_flexion'] - np.mean(self.knee_flexion_buffer)) \                        / self.baseline['knee_flexion']          # 综合疲劳指数（0–100）         fatigue_score = min(100, (             max(0, cadence_drop) * 40 +             max(0, vert_increase) * 30 +             max(0, flexion_drop) * 30         ) * 500)  # 经验性放大系数          status = 'normal'         if fatigue_score &gt; 70:             status = 'high_fatigue_risk'         elif fatigue_score &gt; 40:             status = 'moderate_fatigue'          return {'fatigue_score': round(fatigue_score, 1), 'status': status} </w:t>
      </w:r>
    </w:p>
    <w:p>
      <w:pPr>
        <w:pStyle w:val="Heading3"/>
        <w:spacing w:lineRule="auto"/>
      </w:pPr>
      <w:r>
        <w:rPr/>
        <w:t xml:space="preserve">7.3 非对称跑动的早期预警</w:t>
      </w:r>
    </w:p>
    <w:p>
      <w:pPr>
        <w:spacing w:lineRule="auto"/>
      </w:pPr>
      <w:r>
        <w:rPr/>
        <w:t xml:space="preserve">肌肉骨骼系统的不对称性（左右侧功能差异 &gt;10%）是过度使用损伤的重要前体（Hewett et al., 2010）。CoachMind AI 计算以下对称性指数（Symmetry Index，SI）：</w:t>
      </w:r>
    </w:p>
    <w:p>
      <w:pPr>
        <w:spacing w:lineRule="auto"/>
      </w:pPr>
      <w:r>
        <w:rPr/>
        <w:t xml:space="preserve">$$SI = \frac{|X_L - X_R|}{0.5 \times (X_L + X_R)} \times 100%$$</w:t>
      </w:r>
    </w:p>
    <w:p>
      <w:pPr>
        <w:spacing w:lineRule="auto"/>
      </w:pPr>
      <w:r>
        <w:rPr/>
        <w:t xml:space="preserve">当 SI &gt; 10% 持续超过 5 分钟训练时长，系统将触发"不对称预警"，建议教练安排单侧强化训练。</w:t>
      </w:r>
    </w:p>
    <w:p>
      <w:pPr>
        <w:pStyle w:val="Heading2"/>
        <w:spacing w:lineRule="auto"/>
      </w:pPr>
      <w:r>
        <w:rPr/>
        <w:t xml:space="preserve">8. 参考文献</w:t>
      </w:r>
    </w:p>
    <w:p>
      <w:pPr>
        <w:numPr>
          <w:ilvl w:val="0"/>
          <w:numId w:val="6"/>
        </w:numPr>
        <w:spacing w:lineRule="auto"/>
      </w:pPr>
      <w:r>
        <w:rPr>
          <w:b/>
        </w:rPr>
        <w:t xml:space="preserve">Cao, Z., Hidalgo, G., Simon, T., Wei, S. E., &amp; Sheikh, Y. (2021).</w:t>
      </w:r>
      <w:r>
        <w:rPr/>
        <w:t xml:space="preserve"> OpenPose: Realtime multi-person 2D pose estimation using part affinity fields. </w:t>
      </w:r>
      <w:r>
        <w:rPr/>
        <w:t xml:space="preserve">IEEE Transactions on Pattern Analysis and Machine Intelligence, 43</w:t>
      </w:r>
      <w:r>
        <w:rPr/>
        <w:t xml:space="preserve">(1), 172-186.</w:t>
      </w:r>
    </w:p>
    <w:p>
      <w:pPr>
        <w:numPr>
          <w:ilvl w:val="0"/>
          <w:numId w:val="6"/>
        </w:numPr>
        <w:spacing w:lineRule="auto"/>
      </w:pPr>
      <w:r>
        <w:rPr>
          <w:b/>
        </w:rPr>
        <w:t xml:space="preserve">Sun, K., Xiao, B., Liu, D., &amp; Wang, J. (2019).</w:t>
      </w:r>
      <w:r>
        <w:rPr/>
        <w:t xml:space="preserve"> Deep high-resolution representation learning for human pose estimation. </w:t>
      </w:r>
      <w:r>
        <w:rPr/>
        <w:t xml:space="preserve">CVPR 2019</w:t>
      </w:r>
      <w:r>
        <w:rPr/>
        <w:t xml:space="preserve">, 5693-5703.</w:t>
      </w:r>
    </w:p>
    <w:p>
      <w:pPr>
        <w:numPr>
          <w:ilvl w:val="0"/>
          <w:numId w:val="6"/>
        </w:numPr>
        <w:spacing w:lineRule="auto"/>
      </w:pPr>
      <w:r>
        <w:rPr>
          <w:b/>
        </w:rPr>
        <w:t xml:space="preserve">Xu, J., Zhang, Z., Hui, T., Qi, J., &amp; Zhang, Y. (2022).</w:t>
      </w:r>
      <w:r>
        <w:rPr/>
        <w:t xml:space="preserve"> ViTPose: Simple vision transformer baselines for human pose estimation. </w:t>
      </w:r>
      <w:r>
        <w:rPr/>
        <w:t xml:space="preserve">NeurIPS 2022</w:t>
      </w:r>
      <w:r>
        <w:rPr/>
        <w:t xml:space="preserve">.</w:t>
      </w:r>
    </w:p>
    <w:p>
      <w:pPr>
        <w:numPr>
          <w:ilvl w:val="0"/>
          <w:numId w:val="6"/>
        </w:numPr>
        <w:spacing w:lineRule="auto"/>
      </w:pPr>
      <w:r>
        <w:rPr>
          <w:b/>
        </w:rPr>
        <w:t xml:space="preserve">Jiang, T., Lu, P., Zhang, L., Ma, N., Han, R., Lyu, C., ... &amp; Chen, K. (2023).</w:t>
      </w:r>
      <w:r>
        <w:rPr/>
        <w:t xml:space="preserve"> RTMPose: Real-time multi-person pose estimation based on MMPose. </w:t>
      </w:r>
      <w:r>
        <w:rPr/>
        <w:t xml:space="preserve">arXiv preprint arXiv:2303.07399</w:t>
      </w:r>
      <w:r>
        <w:rPr/>
        <w:t xml:space="preserve">.</w:t>
      </w:r>
    </w:p>
    <w:p>
      <w:pPr>
        <w:numPr>
          <w:ilvl w:val="0"/>
          <w:numId w:val="6"/>
        </w:numPr>
        <w:spacing w:lineRule="auto"/>
      </w:pPr>
      <w:r>
        <w:rPr>
          <w:b/>
        </w:rPr>
        <w:t xml:space="preserve">Li, Y., Yang, S., Liu, P., Zhang, S., Wang, Y., Zhang, Z., ... &amp; Tian, Q. (2022).</w:t>
      </w:r>
      <w:r>
        <w:rPr/>
        <w:t xml:space="preserve"> SimCC: A simple coordinate classification perspective for human pose estimation. </w:t>
      </w:r>
      <w:r>
        <w:rPr/>
        <w:t xml:space="preserve">ECCV 2022</w:t>
      </w:r>
      <w:r>
        <w:rPr/>
        <w:t xml:space="preserve">, 89-106.</w:t>
      </w:r>
    </w:p>
    <w:p>
      <w:pPr>
        <w:numPr>
          <w:ilvl w:val="0"/>
          <w:numId w:val="6"/>
        </w:numPr>
        <w:spacing w:lineRule="auto"/>
      </w:pPr>
      <w:r>
        <w:rPr>
          <w:b/>
        </w:rPr>
        <w:t xml:space="preserve">Zhu, W., Ma, X., Liu, Z., Liu, L., Wu, W., &amp; Wang, L. (2023).</w:t>
      </w:r>
      <w:r>
        <w:rPr/>
        <w:t xml:space="preserve"> MotionBERT: A unified perspective on learning human motion representations. </w:t>
      </w:r>
      <w:r>
        <w:rPr/>
        <w:t xml:space="preserve">ICCV 2023</w:t>
      </w:r>
      <w:r>
        <w:rPr/>
        <w:t xml:space="preserve">, 15085-15099.</w:t>
      </w:r>
    </w:p>
    <w:p>
      <w:pPr>
        <w:numPr>
          <w:ilvl w:val="0"/>
          <w:numId w:val="6"/>
        </w:numPr>
        <w:spacing w:lineRule="auto"/>
      </w:pPr>
      <w:r>
        <w:rPr>
          <w:b/>
        </w:rPr>
        <w:t xml:space="preserve">Pavllo, D., Feichtenhofer, C., Grangier, D., &amp; Auli, M. (2019).</w:t>
      </w:r>
      <w:r>
        <w:rPr/>
        <w:t xml:space="preserve"> 3D human pose estimation in video with temporal convolutions and semi-supervised training. </w:t>
      </w:r>
      <w:r>
        <w:rPr/>
        <w:t xml:space="preserve">CVPR 2019</w:t>
      </w:r>
      <w:r>
        <w:rPr/>
        <w:t xml:space="preserve">, 7753-7762.</w:t>
      </w:r>
    </w:p>
    <w:p>
      <w:pPr>
        <w:numPr>
          <w:ilvl w:val="0"/>
          <w:numId w:val="6"/>
        </w:numPr>
        <w:spacing w:lineRule="auto"/>
      </w:pPr>
      <w:r>
        <w:rPr>
          <w:b/>
        </w:rPr>
        <w:t xml:space="preserve">Hewett, T. E., Myer, G. D., Ford, K. R., Heidt Jr, R. S., Colosimo, A. J., McLean, S. G., ... &amp; Succop, P. (2005).</w:t>
      </w:r>
      <w:r>
        <w:rPr/>
        <w:t xml:space="preserve"> Biomechanical measures of neuromuscular control and valgus loading of the knee predict anterior cruciate ligament injury risk in female athletes. </w:t>
      </w:r>
      <w:r>
        <w:rPr/>
        <w:t xml:space="preserve">The American Journal of Sports Medicine, 33</w:t>
      </w:r>
      <w:r>
        <w:rPr/>
        <w:t xml:space="preserve">(4), 492-501.</w:t>
      </w:r>
    </w:p>
    <w:p>
      <w:pPr>
        <w:numPr>
          <w:ilvl w:val="0"/>
          <w:numId w:val="6"/>
        </w:numPr>
        <w:spacing w:lineRule="auto"/>
      </w:pPr>
      <w:r>
        <w:rPr>
          <w:b/>
        </w:rPr>
        <w:t xml:space="preserve">Kellis, E., &amp; Katis, A. (2007).</w:t>
      </w:r>
      <w:r>
        <w:rPr/>
        <w:t xml:space="preserve"> Biomechanical characteristics and determinants of instep soccer kick. </w:t>
      </w:r>
      <w:r>
        <w:rPr/>
        <w:t xml:space="preserve">Journal of Sports Science &amp; Medicine, 6</w:t>
      </w:r>
      <w:r>
        <w:rPr/>
        <w:t xml:space="preserve">(2), 154-165.</w:t>
      </w:r>
    </w:p>
    <w:p>
      <w:pPr>
        <w:numPr>
          <w:ilvl w:val="0"/>
          <w:numId w:val="6"/>
        </w:numPr>
        <w:spacing w:lineRule="auto"/>
      </w:pPr>
      <w:r>
        <w:rPr>
          <w:b/>
        </w:rPr>
        <w:t xml:space="preserve">Lees, A., Asai, T., Andersen, T. B., Nunome, H., &amp; Sterzing, T. (2010).</w:t>
      </w:r>
      <w:r>
        <w:rPr/>
        <w:t xml:space="preserve"> The biomechanics of kicking in soccer: A review. </w:t>
      </w:r>
      <w:r>
        <w:rPr/>
        <w:t xml:space="preserve">Journal of Sports Sciences, 28</w:t>
      </w:r>
      <w:r>
        <w:rPr/>
        <w:t xml:space="preserve">(8), 805-817.</w:t>
      </w:r>
    </w:p>
    <w:p>
      <w:pPr>
        <w:numPr>
          <w:ilvl w:val="0"/>
          <w:numId w:val="6"/>
        </w:numPr>
        <w:spacing w:lineRule="auto"/>
      </w:pPr>
      <w:r>
        <w:rPr>
          <w:b/>
        </w:rPr>
        <w:t xml:space="preserve">Moore, I. S. (2016).</w:t>
      </w:r>
      <w:r>
        <w:rPr/>
        <w:t xml:space="preserve"> Is there an economical running technique? A review of modifiable biomechanical factors affecting running economy. </w:t>
      </w:r>
      <w:r>
        <w:rPr/>
        <w:t xml:space="preserve">Sports Medicine, 46</w:t>
      </w:r>
      <w:r>
        <w:rPr/>
        <w:t xml:space="preserve">(6), 793-807.</w:t>
      </w:r>
    </w:p>
    <w:p>
      <w:pPr>
        <w:numPr>
          <w:ilvl w:val="0"/>
          <w:numId w:val="6"/>
        </w:numPr>
        <w:spacing w:lineRule="auto"/>
      </w:pPr>
      <w:r>
        <w:rPr>
          <w:b/>
        </w:rPr>
        <w:t xml:space="preserve">Dierks, T. A., Maurer, K. T., Janssen, J., &amp; Davis, I. (2010).</w:t>
      </w:r>
      <w:r>
        <w:rPr/>
        <w:t xml:space="preserve"> Proximal and distal influences on hip and knee kinematics in runners with patellofemoral pain during a prolonged run. </w:t>
      </w:r>
      <w:r>
        <w:rPr/>
        <w:t xml:space="preserve">Journal of Orthopaedic &amp; Sports Physical Therapy, 38</w:t>
      </w:r>
      <w:r>
        <w:rPr/>
        <w:t xml:space="preserve">(8), 448-456.</w:t>
      </w:r>
    </w:p>
    <w:p>
      <w:pPr>
        <w:numPr>
          <w:ilvl w:val="0"/>
          <w:numId w:val="6"/>
        </w:numPr>
        <w:spacing w:lineRule="auto"/>
      </w:pPr>
      <w:r>
        <w:rPr>
          <w:b/>
        </w:rPr>
        <w:t xml:space="preserve">Giza, E., Mithöfer, K., Farrell, L., Zarins, B., &amp; Gill, T. (2005).</w:t>
      </w:r>
      <w:r>
        <w:rPr/>
        <w:t xml:space="preserve"> Injuries in women's professional soccer. </w:t>
      </w:r>
      <w:r>
        <w:rPr/>
        <w:t xml:space="preserve">British Journal of Sports Medicine, 39</w:t>
      </w:r>
      <w:r>
        <w:rPr/>
        <w:t xml:space="preserve">(4), 212-216.</w:t>
      </w:r>
    </w:p>
    <w:p>
      <w:pPr>
        <w:numPr>
          <w:ilvl w:val="0"/>
          <w:numId w:val="6"/>
        </w:numPr>
        <w:spacing w:lineRule="auto"/>
      </w:pPr>
      <w:r>
        <w:rPr>
          <w:b/>
        </w:rPr>
        <w:t xml:space="preserve">Lees, A., &amp; Nolan, L. (1998).</w:t>
      </w:r>
      <w:r>
        <w:rPr/>
        <w:t xml:space="preserve"> The biomechanics of soccer: A review. </w:t>
      </w:r>
      <w:r>
        <w:rPr/>
        <w:t xml:space="preserve">Journal of Sports Sciences, 16</w:t>
      </w:r>
      <w:r>
        <w:rPr/>
        <w:t xml:space="preserve">(3), 211-234.</w:t>
      </w:r>
    </w:p>
    <w:p>
      <w:pPr>
        <w:spacing w:lineRule="auto"/>
      </w:pPr>
      <w:r>
        <w:rPr/>
        <w:t xml:space="preserve">本报告由 CoachMind AI 技术研究组撰写，数据截止日期：2026年3月。如需引用，请注明来源。</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Microsoft YaHei" w:eastAsiaTheme="minorHAnsi" w:hAnsiTheme="minorHAnsi" w:cstheme="minorBidi"/>
        <w:sz w:val="24"/>
        <w:szCs w:val="24"/>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Microsoft YaHei"/>
        <a:ea typeface="Microsoft YaHei"/>
        <a:cs typeface=""/>
      </a:majorFont>
      <a:minorFont>
        <a:latin typeface="Microsoft YaHei"/>
        <a:ea typeface="Microsoft YaHe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05_姿态估计与运动生物力学</dc:title>
  <dc:subject/>
  <dc:creator>html-to-docx</dc:creator>
  <cp:keywords>html-to-docx</cp:keywords>
  <dc:description/>
  <cp:lastModifiedBy>html-to-docx</cp:lastModifiedBy>
  <cp:revision>1</cp:revision>
  <dcterms:created xsi:type="dcterms:W3CDTF">2026-03-15T23:11:05.859Z</dcterms:created>
  <dcterms:modified xsi:type="dcterms:W3CDTF">2026-03-15T23:11:05.859Z</dcterms:modified>
</cp:coreProperties>
</file>