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left"/>
      </w:pPr>
      <w:r>
        <w:rPr>
          <w:b/>
          <w:color w:val="1E3A6E"/>
          <w:sz w:val="32"/>
        </w:rPr>
        <w:t>Economic Development as Major Determinant of Olympic Medal Wins: Predicting Performances of Russian and Chinese Teams at Sochi Games</w:t>
      </w:r>
    </w:p>
    <w:p>
      <w:pPr>
        <w:pBdr>
          <w:bottom w:val="single" w:sz="6" w:space="1" w:color="C9A227"/>
        </w:pBdr>
      </w:pPr>
    </w:p>
    <w:p>
      <w:pPr>
        <w:spacing w:after="40"/>
      </w:pPr>
      <w:r>
        <w:rPr>
          <w:b/>
          <w:color w:val="225522"/>
          <w:sz w:val="21"/>
        </w:rPr>
        <w:t xml:space="preserve">Authors: </w:t>
      </w:r>
      <w:r>
        <w:rPr>
          <w:sz w:val="21"/>
        </w:rPr>
        <w:t>Wladimir Andreff</w:t>
      </w:r>
    </w:p>
    <w:p>
      <w:pPr>
        <w:spacing w:after="40"/>
      </w:pPr>
      <w:r>
        <w:rPr>
          <w:b/>
          <w:color w:val="225522"/>
          <w:sz w:val="21"/>
        </w:rPr>
        <w:t xml:space="preserve">Year: </w:t>
      </w:r>
      <w:r>
        <w:rPr>
          <w:sz w:val="21"/>
        </w:rPr>
        <w:t>2013</w:t>
      </w:r>
    </w:p>
    <w:p>
      <w:pPr>
        <w:spacing w:after="40"/>
      </w:pPr>
      <w:r>
        <w:rPr>
          <w:b/>
          <w:color w:val="225522"/>
          <w:sz w:val="21"/>
        </w:rPr>
        <w:t xml:space="preserve">Journal/Source: </w:t>
      </w:r>
      <w:r>
        <w:rPr>
          <w:sz w:val="21"/>
        </w:rPr>
        <w:t>International Journal of Economic Policy in Emerging Economies</w:t>
      </w:r>
    </w:p>
    <w:p>
      <w:pPr>
        <w:spacing w:after="40"/>
      </w:pPr>
      <w:r>
        <w:rPr>
          <w:b/>
          <w:color w:val="225522"/>
          <w:sz w:val="21"/>
        </w:rPr>
        <w:t xml:space="preserve">Volume/Issue/Pages: </w:t>
      </w:r>
      <w:r>
        <w:rPr>
          <w:sz w:val="21"/>
        </w:rPr>
        <w:t>Vol. 6, No. 4, pp. 314–340</w:t>
      </w:r>
    </w:p>
    <w:p>
      <w:pPr>
        <w:spacing w:after="40"/>
      </w:pPr>
      <w:r>
        <w:rPr>
          <w:b/>
          <w:color w:val="0066CC"/>
          <w:sz w:val="21"/>
        </w:rPr>
        <w:t xml:space="preserve">DOI: </w:t>
      </w:r>
      <w:r>
        <w:rPr>
          <w:sz w:val="21"/>
        </w:rPr>
        <w:t>10.1504/IJEPEE.2013.057908</w:t>
      </w:r>
    </w:p>
    <w:p>
      <w:pPr>
        <w:spacing w:after="40"/>
      </w:pPr>
      <w:r>
        <w:rPr>
          <w:b/>
          <w:color w:val="0066CC"/>
          <w:sz w:val="21"/>
        </w:rPr>
        <w:t xml:space="preserve">Open Access URL: </w:t>
      </w:r>
      <w:r>
        <w:rPr>
          <w:color w:val="0066CC"/>
          <w:sz w:val="21"/>
          <w:u w:val="single"/>
        </w:rPr>
        <w:t>https://shs.hal.science/halshs-00971788v1/document (HAL open archive, free PDF); https://www.researchgate.net/publication/264813751</w:t>
      </w:r>
    </w:p>
    <w:p>
      <w:pPr>
        <w:spacing w:after="40"/>
      </w:pPr>
      <w:r>
        <w:rPr>
          <w:b/>
          <w:color w:val="0066CC"/>
          <w:sz w:val="21"/>
        </w:rPr>
        <w:t xml:space="preserve">Access Status: </w:t>
      </w:r>
      <w:r>
        <w:rPr>
          <w:sz w:val="21"/>
        </w:rPr>
        <w:t>Full text available via HAL open archive</w:t>
      </w:r>
    </w:p>
    <w:p>
      <w:pPr>
        <w:pBdr>
          <w:bottom w:val="single" w:sz="6" w:space="1" w:color="C9A227"/>
        </w:pBdr>
      </w:pPr>
    </w:p>
    <w:p>
      <w:pPr>
        <w:spacing w:before="200" w:after="80"/>
      </w:pPr>
      <w:r>
        <w:rPr>
          <w:b/>
          <w:color w:val="2E5A9E"/>
          <w:sz w:val="26"/>
        </w:rPr>
        <w:t>Abstract</w:t>
      </w:r>
    </w:p>
    <w:p>
      <w:pPr>
        <w:spacing w:after="80"/>
      </w:pPr>
      <w:r>
        <w:rPr>
          <w:sz w:val="21"/>
        </w:rPr>
        <w:t>Starting from an econometric model successfully used to explain and predict the distribution of medal wins at the Beijing 2008 Summer Olympics, this paper adapts a similar model for the Winter Games. A Tobit estimation based on data from 1964 to 2010 shows that GDP per capita, population, endowment in ski resorts and winter sports infrastructure, and a host-country dummy are significant determinants of Winter Games medal wins. Two country-specific dummies for former communist states (the "political regime" variable) also prove significant. The estimated model is applied to predict sporting outcomes at the 2014 Sochi Winter Games, with particular attention to Russia and China. The Russian team is expected to outperform its 2010 Vancouver results as host; China's Winter performance is expected to improve given the country's swift economic development. The paper extends Andreff's systematic research program on the economic determinants of Olympic medal wins, which began with the pioneering Andreff, Andreff &amp; Poupaux (2008) French-language study.</w:t>
      </w:r>
    </w:p>
    <w:p>
      <w:pPr>
        <w:spacing w:before="200" w:after="80"/>
      </w:pPr>
      <w:r>
        <w:rPr>
          <w:b/>
          <w:color w:val="2E5A9E"/>
          <w:sz w:val="26"/>
        </w:rPr>
        <w:t>Key Findings</w:t>
      </w:r>
    </w:p>
    <w:p>
      <w:pPr>
        <w:pStyle w:val="ListBullet"/>
      </w:pPr>
      <w:r>
        <w:rPr>
          <w:sz w:val="21"/>
        </w:rPr>
        <w:t>GDP per capita and population remain the dominant determinants of Winter Olympic medal wins, consistent with findings for Summer Games</w:t>
      </w:r>
    </w:p>
    <w:p>
      <w:pPr>
        <w:pStyle w:val="ListBullet"/>
      </w:pPr>
      <w:r>
        <w:rPr>
          <w:sz w:val="21"/>
        </w:rPr>
        <w:t>Snow coverage and endowment in winter sports resorts (skiing infrastructure) are additional significant predictors unique to Winter Games</w:t>
      </w:r>
    </w:p>
    <w:p>
      <w:pPr>
        <w:pStyle w:val="ListBullet"/>
      </w:pPr>
      <w:r>
        <w:rPr>
          <w:sz w:val="21"/>
        </w:rPr>
        <w:t>Host-country effect is statistically significant and quantitatively important for Winter Games</w:t>
      </w:r>
    </w:p>
    <w:p>
      <w:pPr>
        <w:pStyle w:val="ListBullet"/>
      </w:pPr>
      <w:r>
        <w:rPr>
          <w:sz w:val="21"/>
        </w:rPr>
        <w:t>Former communist/socialist political regime remains a significant positive predictor even for post-Cold War data, confirming persistence of institutional effects</w:t>
      </w:r>
    </w:p>
    <w:p>
      <w:pPr>
        <w:pStyle w:val="ListBullet"/>
      </w:pPr>
      <w:r>
        <w:rPr>
          <w:sz w:val="21"/>
        </w:rPr>
        <w:t>China's Winter Olympic performance is predicted to improve as its GDP grows, but the improvement is expected to be smaller than for Summer Games due to lower state investment in winter sports</w:t>
      </w:r>
    </w:p>
    <w:p>
      <w:pPr>
        <w:pStyle w:val="ListBullet"/>
      </w:pPr>
      <w:r>
        <w:rPr>
          <w:sz w:val="21"/>
        </w:rPr>
        <w:t>Russia is predicted to substantially overperform at 2014 Sochi given host advantage plus strong Soviet athletic legacy</w:t>
      </w:r>
    </w:p>
    <w:p>
      <w:pPr>
        <w:pStyle w:val="ListBullet"/>
      </w:pPr>
      <w:r>
        <w:rPr>
          <w:sz w:val="21"/>
        </w:rPr>
        <w:t>The paper demonstrates that the economic determinants model has strong predictive validity when applied to nations with very different sport development systems</w:t>
      </w:r>
    </w:p>
    <w:p>
      <w:pPr>
        <w:spacing w:before="200" w:after="80"/>
      </w:pPr>
      <w:r>
        <w:rPr>
          <w:b/>
          <w:color w:val="2E5A9E"/>
          <w:sz w:val="26"/>
        </w:rPr>
        <w:t>Relevance to China Sports Research</w:t>
      </w:r>
    </w:p>
    <w:p>
      <w:pPr>
        <w:spacing w:after="80"/>
      </w:pPr>
      <w:r>
        <w:rPr>
          <w:sz w:val="21"/>
        </w:rPr>
        <w:t>Andreff's work directly applies the economic determinants framework to China, showing that while economic growth explains part of China's improving medal performance, institutional factors (former communist regime dummy, state investment) add further explanatory power. The paper also documents China's relative weakness in Winter sports despite its strong Summer performance, consistent with the juguotizhi's targeted Summer-sport focus.</w:t>
      </w:r>
    </w:p>
    <w:p>
      <w:pPr>
        <w:spacing w:before="200" w:after="80"/>
      </w:pPr>
      <w:r>
        <w:rPr>
          <w:b/>
          <w:color w:val="2E5A9E"/>
          <w:sz w:val="26"/>
        </w:rPr>
        <w:t>Citation</w:t>
      </w:r>
    </w:p>
    <w:p>
      <w:pPr>
        <w:spacing w:after="80"/>
      </w:pPr>
      <w:r>
        <w:rPr>
          <w:sz w:val="21"/>
        </w:rPr>
        <w:t xml:space="preserve">Andreff, W. (2013). Economic development as major determinant of Olympic medal wins: Predicting performances of Russian and Chinese teams at Sochi Games. </w:t>
      </w:r>
      <w:r>
        <w:rPr>
          <w:i/>
          <w:sz w:val="21"/>
        </w:rPr>
        <w:t>International Journal of Economic Policy in Emerging Economies</w:t>
      </w:r>
      <w:r>
        <w:rPr>
          <w:sz w:val="21"/>
        </w:rPr>
        <w:t>, 6(4), 314–340. https://doi.org/10.1504/IJEPEE.2013.057908</w:t>
      </w:r>
    </w:p>
    <w:sectPr w:rsidR="00FC693F" w:rsidRPr="0006063C" w:rsidSect="00034616">
      <w:headerReference w:type="default" r:id="rId9"/>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88888"/>
        <w:sz w:val="18"/>
      </w:rPr>
      <w:t>中国竞技体育研究项目 · 扩展文献</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