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DC32F">
      <w:pPr>
        <w:spacing w:after="4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8D99AE"/>
          <w:sz w:val="20"/>
        </w:rPr>
        <w:t>守仁资产研究 / Shouren Research</w:t>
      </w:r>
    </w:p>
    <w:p w14:paraId="6A390DF9">
      <w:pPr>
        <w:shd w:val="clear" w:fill="D90429"/>
        <w:spacing w:before="400" w:after="8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FFFFFF"/>
          <w:sz w:val="22"/>
        </w:rPr>
        <w:t xml:space="preserve">  INITIATION OF COVERAGE  |  首次覆盖  </w:t>
      </w:r>
    </w:p>
    <w:p w14:paraId="5C6CC3B2">
      <w:pPr>
        <w:spacing w:after="8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2B2D42"/>
          <w:sz w:val="72"/>
        </w:rPr>
        <w:t>CHAGEE (CHA)</w:t>
      </w:r>
      <w:bookmarkStart w:id="0" w:name="_GoBack"/>
      <w:bookmarkEnd w:id="0"/>
    </w:p>
    <w:p w14:paraId="57AD2709">
      <w:pPr>
        <w:spacing w:after="4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D90429"/>
          <w:sz w:val="40"/>
        </w:rPr>
        <w:t>霸王茶姬 (NASDAQ: CHA)</w:t>
      </w:r>
    </w:p>
    <w:p w14:paraId="44B6E456">
      <w:pPr>
        <w:spacing w:after="36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2B2D42"/>
          <w:sz w:val="36"/>
        </w:rPr>
        <w:t>转型阵痛期的估值再校准</w:t>
      </w:r>
    </w:p>
    <w:p w14:paraId="7154BB81">
      <w:pPr>
        <w:spacing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FFFFFF"/>
          <w:sz w:val="28"/>
          <w:shd w:val="clear" w:fill="D90429"/>
        </w:rPr>
        <w:t xml:space="preserve">  评级  </w:t>
      </w:r>
      <w:r>
        <w:rPr>
          <w:rFonts w:hint="eastAsia" w:ascii="新宋体" w:hAnsi="新宋体" w:eastAsia="新宋体" w:cs="新宋体"/>
          <w:b/>
          <w:color w:val="2B2D42"/>
          <w:sz w:val="32"/>
        </w:rPr>
        <w:t xml:space="preserve">  HOLD (中性)   |   </w:t>
      </w:r>
      <w:r>
        <w:rPr>
          <w:rFonts w:hint="eastAsia" w:ascii="新宋体" w:hAnsi="新宋体" w:eastAsia="新宋体" w:cs="新宋体"/>
          <w:b/>
          <w:color w:val="2B2D42"/>
          <w:sz w:val="28"/>
        </w:rPr>
        <w:t xml:space="preserve">目标价 US$9.55   |   </w:t>
      </w:r>
      <w:r>
        <w:rPr>
          <w:rFonts w:hint="eastAsia" w:ascii="新宋体" w:hAnsi="新宋体" w:eastAsia="新宋体" w:cs="新宋体"/>
          <w:b w:val="0"/>
          <w:color w:val="2B2D42"/>
          <w:sz w:val="28"/>
        </w:rPr>
        <w:t xml:space="preserve">现价 US$11.19   |   </w:t>
      </w:r>
      <w:r>
        <w:rPr>
          <w:rFonts w:hint="eastAsia" w:ascii="新宋体" w:hAnsi="新宋体" w:eastAsia="新宋体" w:cs="新宋体"/>
          <w:b/>
          <w:color w:val="D90429"/>
          <w:sz w:val="28"/>
        </w:rPr>
        <w:t>隐含 -14.7%</w:t>
      </w:r>
    </w:p>
    <w:p w14:paraId="557DC286">
      <w:pPr>
        <w:spacing w:before="160" w:after="4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21"/>
        </w:rPr>
        <w:t>估值方法: PE + Forward PE + 横向 Peer Comparables (同业可比)</w:t>
      </w:r>
    </w:p>
    <w:p w14:paraId="1C1945A6"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8"/>
        </w:rPr>
        <w:t>覆盖日期: 2026-08-08  |  数据截止: 2026-07-31  |  分析师: 守仁研究  |  报告类型: Initiation (深)</w:t>
      </w:r>
    </w:p>
    <w:p w14:paraId="5A3518CE">
      <w:pPr>
        <w:rPr>
          <w:rFonts w:hint="eastAsia" w:ascii="新宋体" w:hAnsi="新宋体" w:eastAsia="新宋体" w:cs="新宋体"/>
        </w:rPr>
      </w:pPr>
    </w:p>
    <w:p w14:paraId="5FB4666A">
      <w:pPr>
        <w:rPr>
          <w:rFonts w:hint="eastAsia" w:ascii="新宋体" w:hAnsi="新宋体" w:eastAsia="新宋体" w:cs="新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64CA7B39">
        <w:trPr>
          <w:jc w:val="center"/>
        </w:trPr>
        <w:tc>
          <w:tcPr>
            <w:tcW w:w="2493" w:type="dxa"/>
            <w:shd w:val="clear" w:color="auto" w:fill="EDF2F7"/>
          </w:tcPr>
          <w:p w14:paraId="26D2CDBB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D90429"/>
                <w:sz w:val="36"/>
              </w:rPr>
              <w:t>US$2.14B</w:t>
            </w:r>
          </w:p>
        </w:tc>
        <w:tc>
          <w:tcPr>
            <w:tcW w:w="2493" w:type="dxa"/>
            <w:shd w:val="clear" w:color="auto" w:fill="EDF2F7"/>
          </w:tcPr>
          <w:p w14:paraId="37BCF2B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D90429"/>
                <w:sz w:val="36"/>
              </w:rPr>
              <w:t>17.0x</w:t>
            </w:r>
          </w:p>
        </w:tc>
        <w:tc>
          <w:tcPr>
            <w:tcW w:w="2493" w:type="dxa"/>
            <w:shd w:val="clear" w:color="auto" w:fill="EDF2F7"/>
          </w:tcPr>
          <w:p w14:paraId="4784BCAD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D90429"/>
                <w:sz w:val="36"/>
              </w:rPr>
              <w:t>+15.6%</w:t>
            </w:r>
          </w:p>
        </w:tc>
        <w:tc>
          <w:tcPr>
            <w:tcW w:w="2493" w:type="dxa"/>
            <w:shd w:val="clear" w:color="auto" w:fill="EDF2F7"/>
          </w:tcPr>
          <w:p w14:paraId="51E7D32D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D90429"/>
                <w:sz w:val="36"/>
              </w:rPr>
              <w:t>HOLD</w:t>
            </w:r>
          </w:p>
        </w:tc>
      </w:tr>
      <w:tr w14:paraId="2AC39268">
        <w:trPr>
          <w:jc w:val="center"/>
        </w:trPr>
        <w:tc>
          <w:tcPr>
            <w:tcW w:w="2493" w:type="dxa"/>
          </w:tcPr>
          <w:p w14:paraId="4B974CD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8D99AE"/>
                <w:sz w:val="18"/>
              </w:rPr>
              <w:t>当前市值</w:t>
            </w:r>
          </w:p>
        </w:tc>
        <w:tc>
          <w:tcPr>
            <w:tcW w:w="2493" w:type="dxa"/>
          </w:tcPr>
          <w:p w14:paraId="450D7CB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8D99AE"/>
                <w:sz w:val="18"/>
              </w:rPr>
              <w:t>Forward PE 2026E</w:t>
            </w:r>
          </w:p>
        </w:tc>
        <w:tc>
          <w:tcPr>
            <w:tcW w:w="2493" w:type="dxa"/>
          </w:tcPr>
          <w:p w14:paraId="352E02D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8D99AE"/>
                <w:sz w:val="18"/>
              </w:rPr>
              <w:t>vs 同业 median (14.7x)</w:t>
            </w:r>
          </w:p>
        </w:tc>
        <w:tc>
          <w:tcPr>
            <w:tcW w:w="2493" w:type="dxa"/>
          </w:tcPr>
          <w:p w14:paraId="010A088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8D99AE"/>
                <w:sz w:val="18"/>
              </w:rPr>
              <w:t>评级</w:t>
            </w:r>
          </w:p>
        </w:tc>
      </w:tr>
    </w:tbl>
    <w:p w14:paraId="5EA5E87C">
      <w:pPr>
        <w:rPr>
          <w:rFonts w:hint="eastAsia" w:ascii="新宋体" w:hAnsi="新宋体" w:eastAsia="新宋体" w:cs="新宋体"/>
        </w:rPr>
      </w:pPr>
    </w:p>
    <w:p w14:paraId="34F97DE4">
      <w:pPr>
        <w:spacing w:after="8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6"/>
        </w:rPr>
        <w:t>本报告基于公开信息 (SEC EDGAR + 同业财报 + 公开新闻) 整理, 不构成投资建议。投资者应独立判断并承担风险。</w:t>
      </w:r>
    </w:p>
    <w:p w14:paraId="645D8DD0"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br w:type="page"/>
      </w:r>
    </w:p>
    <w:p w14:paraId="1854B48D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36"/>
        </w:rPr>
        <w:t>一、投资要点 (Investment Thesis)</w:t>
      </w:r>
    </w:p>
    <w:p w14:paraId="13461596">
      <w:pPr>
        <w:pBdr>
          <w:bottom w:val="single" w:color="D90429" w:sz="12" w:space="1"/>
        </w:pBdr>
        <w:rPr>
          <w:rFonts w:hint="eastAsia" w:ascii="新宋体" w:hAnsi="新宋体" w:eastAsia="新宋体" w:cs="新宋体"/>
        </w:rPr>
      </w:pPr>
    </w:p>
    <w:p w14:paraId="337605D1">
      <w:pPr>
        <w:shd w:val="clear" w:fill="EDF2F7"/>
        <w:spacing w:before="120" w:after="120"/>
        <w:ind w:left="170" w:righ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FFFFFF"/>
          <w:sz w:val="19"/>
          <w:shd w:val="clear" w:fill="D90429"/>
        </w:rPr>
        <w:t xml:space="preserve">  THESIS 1  </w:t>
      </w:r>
      <w:r>
        <w:rPr>
          <w:rFonts w:hint="eastAsia" w:ascii="新宋体" w:hAnsi="新宋体" w:eastAsia="新宋体" w:cs="新宋体"/>
          <w:b w:val="0"/>
          <w:color w:val="2B2D42"/>
          <w:sz w:val="20"/>
        </w:rPr>
        <w:t xml:space="preserve">  营收断崖 + 利润腰斩: FY2024 净利 ¥2.52B → FY2025 ¥1.17B (-53%); 营收增速从 +167% 跌到 +4%; Q1 2026 净利再 -34% YoY</w:t>
      </w:r>
    </w:p>
    <w:p w14:paraId="0B1D45A7">
      <w:pPr>
        <w:shd w:val="clear" w:fill="EDF2F7"/>
        <w:spacing w:before="120" w:after="120"/>
        <w:ind w:left="170" w:righ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FFFFFF"/>
          <w:sz w:val="19"/>
          <w:shd w:val="clear" w:fill="D90429"/>
        </w:rPr>
        <w:t xml:space="preserve">  THESIS 2  </w:t>
      </w:r>
      <w:r>
        <w:rPr>
          <w:rFonts w:hint="eastAsia" w:ascii="新宋体" w:hAnsi="新宋体" w:eastAsia="新宋体" w:cs="新宋体"/>
          <w:b w:val="0"/>
          <w:color w:val="2B2D42"/>
          <w:sz w:val="20"/>
        </w:rPr>
        <w:t xml:space="preserve">  加盟萎缩信号: Q4 2025 起连续 2 季度加盟门店净关 (-230 家), 同期自营 +308 家; 净门店增长几乎停滞 (+78)</w:t>
      </w:r>
    </w:p>
    <w:p w14:paraId="326ACBD1">
      <w:pPr>
        <w:shd w:val="clear" w:fill="EDF2F7"/>
        <w:spacing w:before="120" w:after="120"/>
        <w:ind w:left="170" w:righ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FFFFFF"/>
          <w:sz w:val="19"/>
          <w:shd w:val="clear" w:fill="D90429"/>
        </w:rPr>
        <w:t xml:space="preserve">  THESIS 3  </w:t>
      </w:r>
      <w:r>
        <w:rPr>
          <w:rFonts w:hint="eastAsia" w:ascii="新宋体" w:hAnsi="新宋体" w:eastAsia="新宋体" w:cs="新宋体"/>
          <w:b w:val="0"/>
          <w:color w:val="2B2D42"/>
          <w:sz w:val="20"/>
        </w:rPr>
        <w:t xml:space="preserve">  Forward PE 17.0x vs 同业 14.7x: 估值溢价 15.6%, 在 ±25% HOLD 区间; 上行需海外兑现, 下行风险是现金消耗</w:t>
      </w:r>
    </w:p>
    <w:p w14:paraId="1284172D">
      <w:pPr>
        <w:shd w:val="clear" w:fill="EDF2F7"/>
        <w:spacing w:before="120" w:after="120"/>
        <w:ind w:left="170" w:righ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FFFFFF"/>
          <w:sz w:val="19"/>
          <w:shd w:val="clear" w:fill="D90429"/>
        </w:rPr>
        <w:t xml:space="preserve">  THESIS 4  </w:t>
      </w:r>
      <w:r>
        <w:rPr>
          <w:rFonts w:hint="eastAsia" w:ascii="新宋体" w:hAnsi="新宋体" w:eastAsia="新宋体" w:cs="新宋体"/>
          <w:b w:val="0"/>
          <w:color w:val="2B2D42"/>
          <w:sz w:val="20"/>
        </w:rPr>
        <w:t xml:space="preserve">  三档目标价: Bear $7.26 / Base $9.70 / Bull $12.14; 概率 30/50/20 加权期望 = US$9.55 (-14.7% 隐含)</w:t>
      </w:r>
    </w:p>
    <w:p w14:paraId="751C2DC5">
      <w:pPr>
        <w:rPr>
          <w:rFonts w:hint="eastAsia" w:ascii="新宋体" w:hAnsi="新宋体" w:eastAsia="新宋体" w:cs="新宋体"/>
        </w:rPr>
      </w:pPr>
    </w:p>
    <w:p w14:paraId="6B1183D5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二、错位视角: 我们 vs 市场 (Counter-Positioning)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D93D4F2">
        <w:trPr>
          <w:jc w:val="center"/>
        </w:trPr>
        <w:tc>
          <w:tcPr>
            <w:tcW w:w="4986" w:type="dxa"/>
            <w:shd w:val="clear" w:color="auto" w:fill="D90429"/>
          </w:tcPr>
          <w:p w14:paraId="0C2DCA5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1"/>
              </w:rPr>
              <w:t>市场观点</w:t>
            </w:r>
          </w:p>
        </w:tc>
        <w:tc>
          <w:tcPr>
            <w:tcW w:w="4986" w:type="dxa"/>
            <w:shd w:val="clear" w:color="auto" w:fill="2B2D42"/>
          </w:tcPr>
          <w:p w14:paraId="2DD3D653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1"/>
              </w:rPr>
              <w:t>我们观点 (带证据)</w:t>
            </w:r>
          </w:p>
        </w:tc>
      </w:tr>
      <w:tr w14:paraId="14DF211E">
        <w:trPr>
          <w:jc w:val="center"/>
        </w:trPr>
        <w:tc>
          <w:tcPr>
            <w:tcW w:w="4986" w:type="dxa"/>
          </w:tcPr>
          <w:p w14:paraId="499825B4">
            <w:pPr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股价从 $41 跌到 $11 (-75%) 是机会</w:t>
            </w:r>
          </w:p>
        </w:tc>
        <w:tc>
          <w:tcPr>
            <w:tcW w:w="4986" w:type="dxa"/>
          </w:tcPr>
          <w:p w14:paraId="013FDDB6">
            <w:pPr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D90429"/>
                <w:sz w:val="19"/>
              </w:rPr>
              <w:t>跌 75% 是因为 FY25 净利腰斩, 当前 Forward PE 17x 仍在历史中位; 2024 30x+ 是 IPO 故事溢价, 不应回归</w:t>
            </w:r>
          </w:p>
        </w:tc>
      </w:tr>
      <w:tr w14:paraId="40C06F9F">
        <w:trPr>
          <w:jc w:val="center"/>
        </w:trPr>
        <w:tc>
          <w:tcPr>
            <w:tcW w:w="4986" w:type="dxa"/>
            <w:shd w:val="clear" w:color="auto" w:fill="F7F8FA"/>
          </w:tcPr>
          <w:p w14:paraId="76F786ED">
            <w:pPr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加盟萎缩是行业问题, 蜜雪/古茗也有</w:t>
            </w:r>
          </w:p>
        </w:tc>
        <w:tc>
          <w:tcPr>
            <w:tcW w:w="4986" w:type="dxa"/>
            <w:shd w:val="clear" w:color="auto" w:fill="F7F8FA"/>
          </w:tcPr>
          <w:p w14:paraId="427AAC52">
            <w:pPr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D90429"/>
                <w:sz w:val="19"/>
              </w:rPr>
              <w:t>行业闭店率 5-10% (蜜雪 4.5%), 霸王从招股书 0.5-1.5% 跳到 Q1 26 ~3.4%, **变化幅度异常**; 加盟萎缩是公司问题</w:t>
            </w:r>
          </w:p>
        </w:tc>
      </w:tr>
      <w:tr w14:paraId="0DACC715">
        <w:trPr>
          <w:jc w:val="center"/>
        </w:trPr>
        <w:tc>
          <w:tcPr>
            <w:tcW w:w="4986" w:type="dxa"/>
          </w:tcPr>
          <w:p w14:paraId="45B8AC55">
            <w:pPr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转自营 = 收入并表, 长期利好</w:t>
            </w:r>
          </w:p>
        </w:tc>
        <w:tc>
          <w:tcPr>
            <w:tcW w:w="4986" w:type="dxa"/>
          </w:tcPr>
          <w:p w14:paraId="58BDB12F">
            <w:pPr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D90429"/>
                <w:sz w:val="19"/>
              </w:rPr>
              <w:t>自营 Opex +217%, G&amp;A +31%, 净利率从 20% 跌到 12.6%; 蜜雪 2024 自营占比仅 2.5%, 管理层说"不会做自营"</w:t>
            </w:r>
          </w:p>
        </w:tc>
      </w:tr>
      <w:tr w14:paraId="13FC940B">
        <w:trPr>
          <w:jc w:val="center"/>
        </w:trPr>
        <w:tc>
          <w:tcPr>
            <w:tcW w:w="4986" w:type="dxa"/>
            <w:shd w:val="clear" w:color="auto" w:fill="F7F8FA"/>
          </w:tcPr>
          <w:p w14:paraId="55BD297D">
            <w:pPr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公司有 ¥7.6B 现金, 烧得起</w:t>
            </w:r>
          </w:p>
        </w:tc>
        <w:tc>
          <w:tcPr>
            <w:tcW w:w="4986" w:type="dxa"/>
            <w:shd w:val="clear" w:color="auto" w:fill="F7F8FA"/>
          </w:tcPr>
          <w:p w14:paraId="726D0220">
            <w:pPr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D90429"/>
                <w:sz w:val="19"/>
              </w:rPr>
              <w:t>Q1 26 单季烧 ¥746M, 折年化 ¥3B = FY25 净利的 2.5x; 7.6B 现金 ÷ 3B/年 = 2.5 年烧完</w:t>
            </w:r>
          </w:p>
        </w:tc>
      </w:tr>
    </w:tbl>
    <w:p w14:paraId="0DC4AF2B">
      <w:pPr>
        <w:rPr>
          <w:rFonts w:hint="eastAsia" w:ascii="新宋体" w:hAnsi="新宋体" w:eastAsia="新宋体" w:cs="新宋体"/>
        </w:rPr>
      </w:pPr>
    </w:p>
    <w:p w14:paraId="2DF585B6"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br w:type="page"/>
      </w:r>
    </w:p>
    <w:p w14:paraId="5F253B0E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36"/>
        </w:rPr>
        <w:t>三、公司画像 (Company Profile)</w:t>
      </w:r>
    </w:p>
    <w:p w14:paraId="69B44FA6">
      <w:pPr>
        <w:pBdr>
          <w:bottom w:val="single" w:color="D90429" w:sz="12" w:space="1"/>
        </w:pBdr>
        <w:rPr>
          <w:rFonts w:hint="eastAsia" w:ascii="新宋体" w:hAnsi="新宋体" w:eastAsia="新宋体" w:cs="新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803"/>
      </w:tblGrid>
      <w:tr w14:paraId="1DFACF4B">
        <w:trPr>
          <w:jc w:val="center"/>
        </w:trPr>
        <w:tc>
          <w:tcPr>
            <w:tcW w:w="2551" w:type="dxa"/>
            <w:shd w:val="clear" w:color="auto" w:fill="D90429"/>
          </w:tcPr>
          <w:p w14:paraId="55B5C44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0429"/>
          </w:tcPr>
          <w:p w14:paraId="00CE401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内容</w:t>
            </w:r>
          </w:p>
        </w:tc>
      </w:tr>
      <w:tr w14:paraId="315B5A9E">
        <w:trPr>
          <w:jc w:val="center"/>
        </w:trPr>
        <w:tc>
          <w:tcPr>
            <w:tcW w:w="2551" w:type="dxa"/>
          </w:tcPr>
          <w:p w14:paraId="5E1217EE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公司全称</w:t>
            </w:r>
          </w:p>
        </w:tc>
        <w:tc>
          <w:tcPr>
            <w:tcW w:w="6803" w:type="dxa"/>
          </w:tcPr>
          <w:p w14:paraId="158CAFE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Chagee Holdings Ltd. (茶姬控股有限公司)</w:t>
            </w:r>
          </w:p>
        </w:tc>
      </w:tr>
      <w:tr w14:paraId="6077F522">
        <w:trPr>
          <w:jc w:val="center"/>
        </w:trPr>
        <w:tc>
          <w:tcPr>
            <w:tcW w:w="2551" w:type="dxa"/>
            <w:shd w:val="clear" w:color="auto" w:fill="F7F8FA"/>
          </w:tcPr>
          <w:p w14:paraId="436CDD58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股票代码</w:t>
            </w:r>
          </w:p>
        </w:tc>
        <w:tc>
          <w:tcPr>
            <w:tcW w:w="6803" w:type="dxa"/>
            <w:shd w:val="clear" w:color="auto" w:fill="F7F8FA"/>
          </w:tcPr>
          <w:p w14:paraId="6CA3989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NASDAQ: CHA</w:t>
            </w:r>
          </w:p>
        </w:tc>
      </w:tr>
      <w:tr w14:paraId="6329E625">
        <w:trPr>
          <w:jc w:val="center"/>
        </w:trPr>
        <w:tc>
          <w:tcPr>
            <w:tcW w:w="2551" w:type="dxa"/>
          </w:tcPr>
          <w:p w14:paraId="390A0A69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上市日期 / 发行价</w:t>
            </w:r>
          </w:p>
        </w:tc>
        <w:tc>
          <w:tcPr>
            <w:tcW w:w="6803" w:type="dxa"/>
          </w:tcPr>
          <w:p w14:paraId="18E5DDB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2025-04-17 / US$28.00 / ADS</w:t>
            </w:r>
          </w:p>
        </w:tc>
      </w:tr>
      <w:tr w14:paraId="53FE5845">
        <w:trPr>
          <w:jc w:val="center"/>
        </w:trPr>
        <w:tc>
          <w:tcPr>
            <w:tcW w:w="2551" w:type="dxa"/>
            <w:shd w:val="clear" w:color="auto" w:fill="F7F8FA"/>
          </w:tcPr>
          <w:p w14:paraId="70CF4DA1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当前价 (2026-07-31)</w:t>
            </w:r>
          </w:p>
        </w:tc>
        <w:tc>
          <w:tcPr>
            <w:tcW w:w="6803" w:type="dxa"/>
            <w:shd w:val="clear" w:color="auto" w:fill="F7F8FA"/>
          </w:tcPr>
          <w:p w14:paraId="7A598F6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US$11.19 (东财)</w:t>
            </w:r>
          </w:p>
        </w:tc>
      </w:tr>
      <w:tr w14:paraId="4F12A03B">
        <w:trPr>
          <w:jc w:val="center"/>
        </w:trPr>
        <w:tc>
          <w:tcPr>
            <w:tcW w:w="2551" w:type="dxa"/>
          </w:tcPr>
          <w:p w14:paraId="6B3D4275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总股本 / 流通股本</w:t>
            </w:r>
          </w:p>
        </w:tc>
        <w:tc>
          <w:tcPr>
            <w:tcW w:w="6803" w:type="dxa"/>
          </w:tcPr>
          <w:p w14:paraId="430E326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1.908 亿 ADS / 1.255 亿 ADS</w:t>
            </w:r>
          </w:p>
        </w:tc>
      </w:tr>
      <w:tr w14:paraId="747A96B1">
        <w:trPr>
          <w:jc w:val="center"/>
        </w:trPr>
        <w:tc>
          <w:tcPr>
            <w:tcW w:w="2551" w:type="dxa"/>
            <w:shd w:val="clear" w:color="auto" w:fill="F7F8FA"/>
          </w:tcPr>
          <w:p w14:paraId="3EEBB391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总市值</w:t>
            </w:r>
          </w:p>
        </w:tc>
        <w:tc>
          <w:tcPr>
            <w:tcW w:w="6803" w:type="dxa"/>
            <w:shd w:val="clear" w:color="auto" w:fill="F7F8FA"/>
          </w:tcPr>
          <w:p w14:paraId="36434B7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US$21.35 亿 ≈ ¥144.3 亿</w:t>
            </w:r>
          </w:p>
        </w:tc>
      </w:tr>
      <w:tr w14:paraId="079DD13D">
        <w:trPr>
          <w:jc w:val="center"/>
        </w:trPr>
        <w:tc>
          <w:tcPr>
            <w:tcW w:w="2551" w:type="dxa"/>
          </w:tcPr>
          <w:p w14:paraId="3C02EA53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52 周区间</w:t>
            </w:r>
          </w:p>
        </w:tc>
        <w:tc>
          <w:tcPr>
            <w:tcW w:w="6803" w:type="dxa"/>
          </w:tcPr>
          <w:p w14:paraId="16F0EAAB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US$10.15 (2026-02-12) ~ US$41.80 (上市首日峰值)</w:t>
            </w:r>
          </w:p>
        </w:tc>
      </w:tr>
      <w:tr w14:paraId="064672F6">
        <w:trPr>
          <w:jc w:val="center"/>
        </w:trPr>
        <w:tc>
          <w:tcPr>
            <w:tcW w:w="2551" w:type="dxa"/>
            <w:shd w:val="clear" w:color="auto" w:fill="F7F8FA"/>
          </w:tcPr>
          <w:p w14:paraId="5942CCFB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注册地</w:t>
            </w:r>
          </w:p>
        </w:tc>
        <w:tc>
          <w:tcPr>
            <w:tcW w:w="6803" w:type="dxa"/>
            <w:shd w:val="clear" w:color="auto" w:fill="F7F8FA"/>
          </w:tcPr>
          <w:p w14:paraId="0589479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开曼群岛 (运营总部: 四川成都)</w:t>
            </w:r>
          </w:p>
        </w:tc>
      </w:tr>
      <w:tr w14:paraId="78D09706">
        <w:trPr>
          <w:jc w:val="center"/>
        </w:trPr>
        <w:tc>
          <w:tcPr>
            <w:tcW w:w="2551" w:type="dxa"/>
          </w:tcPr>
          <w:p w14:paraId="030B3F58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创始人 / CEO</w:t>
            </w:r>
          </w:p>
        </w:tc>
        <w:tc>
          <w:tcPr>
            <w:tcW w:w="6803" w:type="dxa"/>
          </w:tcPr>
          <w:p w14:paraId="667961B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张俊杰 (Junjie Zhang, 2017 年创立)</w:t>
            </w:r>
          </w:p>
        </w:tc>
      </w:tr>
      <w:tr w14:paraId="6F2C60BD">
        <w:trPr>
          <w:jc w:val="center"/>
        </w:trPr>
        <w:tc>
          <w:tcPr>
            <w:tcW w:w="2551" w:type="dxa"/>
            <w:shd w:val="clear" w:color="auto" w:fill="F7F8FA"/>
          </w:tcPr>
          <w:p w14:paraId="413A0FD2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主营业务</w:t>
            </w:r>
          </w:p>
        </w:tc>
        <w:tc>
          <w:tcPr>
            <w:tcW w:w="6803" w:type="dxa"/>
            <w:shd w:val="clear" w:color="auto" w:fill="F7F8FA"/>
          </w:tcPr>
          <w:p w14:paraId="3FC056D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现制茶饮 (主推"原叶鲜奶茶")</w:t>
            </w:r>
          </w:p>
        </w:tc>
      </w:tr>
      <w:tr w14:paraId="74A27127">
        <w:trPr>
          <w:jc w:val="center"/>
        </w:trPr>
        <w:tc>
          <w:tcPr>
            <w:tcW w:w="2551" w:type="dxa"/>
          </w:tcPr>
          <w:p w14:paraId="146B5628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市场分布</w:t>
            </w:r>
          </w:p>
        </w:tc>
        <w:tc>
          <w:tcPr>
            <w:tcW w:w="6803" w:type="dxa"/>
          </w:tcPr>
          <w:p w14:paraId="5426043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中国大陆 (主) + 马来西亚 / 新加坡 / 美国 (海外 138 家)</w:t>
            </w:r>
          </w:p>
        </w:tc>
      </w:tr>
      <w:tr w14:paraId="727A3A64">
        <w:trPr>
          <w:jc w:val="center"/>
        </w:trPr>
        <w:tc>
          <w:tcPr>
            <w:tcW w:w="2551" w:type="dxa"/>
            <w:shd w:val="clear" w:color="auto" w:fill="F7F8FA"/>
          </w:tcPr>
          <w:p w14:paraId="2A41156B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主要股东</w:t>
            </w:r>
          </w:p>
        </w:tc>
        <w:tc>
          <w:tcPr>
            <w:tcW w:w="6803" w:type="dxa"/>
            <w:shd w:val="clear" w:color="auto" w:fill="F7F8FA"/>
          </w:tcPr>
          <w:p w14:paraId="1832DFC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张俊杰 (Partea Ltd, BVI 信托) ≈ 38.7%; XVC ≈ 20.3%; 琮碧秋实 ≈ 10.6%</w:t>
            </w:r>
          </w:p>
        </w:tc>
      </w:tr>
      <w:tr w14:paraId="6901959B">
        <w:trPr>
          <w:jc w:val="center"/>
        </w:trPr>
        <w:tc>
          <w:tcPr>
            <w:tcW w:w="2551" w:type="dxa"/>
          </w:tcPr>
          <w:p w14:paraId="38FF28C0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现金 (Q1 26)</w:t>
            </w:r>
          </w:p>
        </w:tc>
        <w:tc>
          <w:tcPr>
            <w:tcW w:w="6803" w:type="dxa"/>
          </w:tcPr>
          <w:p w14:paraId="26E69F5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¥7.15B (US$1,036M, 含受限 + 定存)</w:t>
            </w:r>
          </w:p>
        </w:tc>
      </w:tr>
      <w:tr w14:paraId="73E3C3B1">
        <w:trPr>
          <w:jc w:val="center"/>
        </w:trPr>
        <w:tc>
          <w:tcPr>
            <w:tcW w:w="2551" w:type="dxa"/>
            <w:shd w:val="clear" w:color="auto" w:fill="F7F8FA"/>
          </w:tcPr>
          <w:p w14:paraId="4C9FF0ED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门店 (Q1 26)</w:t>
            </w:r>
          </w:p>
        </w:tc>
        <w:tc>
          <w:tcPr>
            <w:tcW w:w="6803" w:type="dxa"/>
            <w:shd w:val="clear" w:color="auto" w:fill="F7F8FA"/>
          </w:tcPr>
          <w:p w14:paraId="2E9FA97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7,531 家 (加盟 6,741 + 自营 790)</w:t>
            </w:r>
          </w:p>
        </w:tc>
      </w:tr>
      <w:tr w14:paraId="26A5D33F">
        <w:trPr>
          <w:jc w:val="center"/>
        </w:trPr>
        <w:tc>
          <w:tcPr>
            <w:tcW w:w="2551" w:type="dxa"/>
          </w:tcPr>
          <w:p w14:paraId="2B5C7D5F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数据源</w:t>
            </w:r>
          </w:p>
        </w:tc>
        <w:tc>
          <w:tcPr>
            <w:tcW w:w="6803" w:type="dxa"/>
          </w:tcPr>
          <w:p w14:paraId="71FD791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SEC 20-F FY2025 / 6-K Q1 2026 / 东方财富</w:t>
            </w:r>
          </w:p>
        </w:tc>
      </w:tr>
    </w:tbl>
    <w:p w14:paraId="0409AD05">
      <w:pPr>
        <w:rPr>
          <w:rFonts w:hint="eastAsia" w:ascii="新宋体" w:hAnsi="新宋体" w:eastAsia="新宋体" w:cs="新宋体"/>
        </w:rPr>
      </w:pPr>
    </w:p>
    <w:p w14:paraId="11927B70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3.1 模型转型: 加盟 → 自营 (双刃剑)</w:t>
      </w:r>
    </w:p>
    <w:p w14:paraId="5B7DB18F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2B2D42"/>
          <w:sz w:val="20"/>
        </w:rPr>
        <w:t>2017-2024: 97% 加盟, 轻资产快速扩张, 净利率 20%+;2025-2026: 加盟萎缩 + 自营激增 (+313% YoY),公司战略从"卖原料 + 收权利金"转向"卖奶茶"。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417"/>
        <w:gridCol w:w="1417"/>
        <w:gridCol w:w="1417"/>
        <w:gridCol w:w="1417"/>
        <w:gridCol w:w="1417"/>
      </w:tblGrid>
      <w:tr w14:paraId="6E77C305">
        <w:trPr>
          <w:jc w:val="center"/>
        </w:trPr>
        <w:tc>
          <w:tcPr>
            <w:tcW w:w="1984" w:type="dxa"/>
            <w:shd w:val="clear" w:color="auto" w:fill="D90429"/>
          </w:tcPr>
          <w:p w14:paraId="586ACE2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指标</w:t>
            </w:r>
          </w:p>
        </w:tc>
        <w:tc>
          <w:tcPr>
            <w:tcW w:w="1417" w:type="dxa"/>
            <w:shd w:val="clear" w:color="auto" w:fill="D90429"/>
          </w:tcPr>
          <w:p w14:paraId="5E083A13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Q1 25</w:t>
            </w:r>
          </w:p>
        </w:tc>
        <w:tc>
          <w:tcPr>
            <w:tcW w:w="1417" w:type="dxa"/>
            <w:shd w:val="clear" w:color="auto" w:fill="D90429"/>
          </w:tcPr>
          <w:p w14:paraId="7E71431D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Q2 25</w:t>
            </w:r>
          </w:p>
        </w:tc>
        <w:tc>
          <w:tcPr>
            <w:tcW w:w="1417" w:type="dxa"/>
            <w:shd w:val="clear" w:color="auto" w:fill="D90429"/>
          </w:tcPr>
          <w:p w14:paraId="4C97D20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Q3 25</w:t>
            </w:r>
          </w:p>
        </w:tc>
        <w:tc>
          <w:tcPr>
            <w:tcW w:w="1417" w:type="dxa"/>
            <w:shd w:val="clear" w:color="auto" w:fill="D90429"/>
          </w:tcPr>
          <w:p w14:paraId="0A2E5B3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Q4 25</w:t>
            </w:r>
          </w:p>
        </w:tc>
        <w:tc>
          <w:tcPr>
            <w:tcW w:w="1417" w:type="dxa"/>
            <w:shd w:val="clear" w:color="auto" w:fill="D90429"/>
          </w:tcPr>
          <w:p w14:paraId="5EDD271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Q1 26</w:t>
            </w:r>
          </w:p>
        </w:tc>
      </w:tr>
      <w:tr w14:paraId="593FF453">
        <w:trPr>
          <w:jc w:val="center"/>
        </w:trPr>
        <w:tc>
          <w:tcPr>
            <w:tcW w:w="1984" w:type="dxa"/>
          </w:tcPr>
          <w:p w14:paraId="1AFE2F5A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门店总数</w:t>
            </w:r>
          </w:p>
        </w:tc>
        <w:tc>
          <w:tcPr>
            <w:tcW w:w="1417" w:type="dxa"/>
          </w:tcPr>
          <w:p w14:paraId="6903910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6,681</w:t>
            </w:r>
          </w:p>
        </w:tc>
        <w:tc>
          <w:tcPr>
            <w:tcW w:w="1417" w:type="dxa"/>
          </w:tcPr>
          <w:p w14:paraId="4F3BFCF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7,038</w:t>
            </w:r>
          </w:p>
        </w:tc>
        <w:tc>
          <w:tcPr>
            <w:tcW w:w="1417" w:type="dxa"/>
          </w:tcPr>
          <w:p w14:paraId="421BCCD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7,338</w:t>
            </w:r>
          </w:p>
        </w:tc>
        <w:tc>
          <w:tcPr>
            <w:tcW w:w="1417" w:type="dxa"/>
          </w:tcPr>
          <w:p w14:paraId="39569DFB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7,453</w:t>
            </w:r>
          </w:p>
        </w:tc>
        <w:tc>
          <w:tcPr>
            <w:tcW w:w="1417" w:type="dxa"/>
          </w:tcPr>
          <w:p w14:paraId="3A40EA0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7,531</w:t>
            </w:r>
          </w:p>
        </w:tc>
      </w:tr>
      <w:tr w14:paraId="62B722E9">
        <w:trPr>
          <w:jc w:val="center"/>
        </w:trPr>
        <w:tc>
          <w:tcPr>
            <w:tcW w:w="1984" w:type="dxa"/>
            <w:shd w:val="clear" w:color="auto" w:fill="F7F8FA"/>
          </w:tcPr>
          <w:p w14:paraId="685124CA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— 加盟</w:t>
            </w:r>
          </w:p>
        </w:tc>
        <w:tc>
          <w:tcPr>
            <w:tcW w:w="1417" w:type="dxa"/>
            <w:shd w:val="clear" w:color="auto" w:fill="F7F8FA"/>
          </w:tcPr>
          <w:p w14:paraId="69F7257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6,490</w:t>
            </w:r>
          </w:p>
        </w:tc>
        <w:tc>
          <w:tcPr>
            <w:tcW w:w="1417" w:type="dxa"/>
            <w:shd w:val="clear" w:color="auto" w:fill="F7F8FA"/>
          </w:tcPr>
          <w:p w14:paraId="1C36280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6,799</w:t>
            </w:r>
          </w:p>
        </w:tc>
        <w:tc>
          <w:tcPr>
            <w:tcW w:w="1417" w:type="dxa"/>
            <w:shd w:val="clear" w:color="auto" w:fill="F7F8FA"/>
          </w:tcPr>
          <w:p w14:paraId="1093A4B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6,971</w:t>
            </w:r>
          </w:p>
        </w:tc>
        <w:tc>
          <w:tcPr>
            <w:tcW w:w="1417" w:type="dxa"/>
            <w:shd w:val="clear" w:color="auto" w:fill="F7F8FA"/>
          </w:tcPr>
          <w:p w14:paraId="294C4E9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**6,838 ↓**</w:t>
            </w:r>
          </w:p>
        </w:tc>
        <w:tc>
          <w:tcPr>
            <w:tcW w:w="1417" w:type="dxa"/>
            <w:shd w:val="clear" w:color="auto" w:fill="F7F8FA"/>
          </w:tcPr>
          <w:p w14:paraId="1D7E28B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**6,741 ↓↓**</w:t>
            </w:r>
          </w:p>
        </w:tc>
      </w:tr>
      <w:tr w14:paraId="1F36A6EF">
        <w:trPr>
          <w:jc w:val="center"/>
        </w:trPr>
        <w:tc>
          <w:tcPr>
            <w:tcW w:w="1984" w:type="dxa"/>
          </w:tcPr>
          <w:p w14:paraId="4BE964A2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— 自营</w:t>
            </w:r>
          </w:p>
        </w:tc>
        <w:tc>
          <w:tcPr>
            <w:tcW w:w="1417" w:type="dxa"/>
          </w:tcPr>
          <w:p w14:paraId="655708E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191</w:t>
            </w:r>
          </w:p>
        </w:tc>
        <w:tc>
          <w:tcPr>
            <w:tcW w:w="1417" w:type="dxa"/>
          </w:tcPr>
          <w:p w14:paraId="01217CD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239</w:t>
            </w:r>
          </w:p>
        </w:tc>
        <w:tc>
          <w:tcPr>
            <w:tcW w:w="1417" w:type="dxa"/>
          </w:tcPr>
          <w:p w14:paraId="5137600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367</w:t>
            </w:r>
          </w:p>
        </w:tc>
        <w:tc>
          <w:tcPr>
            <w:tcW w:w="1417" w:type="dxa"/>
          </w:tcPr>
          <w:p w14:paraId="729DD31B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615</w:t>
            </w:r>
          </w:p>
        </w:tc>
        <w:tc>
          <w:tcPr>
            <w:tcW w:w="1417" w:type="dxa"/>
          </w:tcPr>
          <w:p w14:paraId="0A3700D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**790 (+313%)**</w:t>
            </w:r>
          </w:p>
        </w:tc>
      </w:tr>
      <w:tr w14:paraId="2DBC62E7">
        <w:trPr>
          <w:jc w:val="center"/>
        </w:trPr>
        <w:tc>
          <w:tcPr>
            <w:tcW w:w="1984" w:type="dxa"/>
            <w:shd w:val="clear" w:color="auto" w:fill="F7F8FA"/>
          </w:tcPr>
          <w:p w14:paraId="65C56896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— 大陆</w:t>
            </w:r>
          </w:p>
        </w:tc>
        <w:tc>
          <w:tcPr>
            <w:tcW w:w="1417" w:type="dxa"/>
            <w:shd w:val="clear" w:color="auto" w:fill="F7F8FA"/>
          </w:tcPr>
          <w:p w14:paraId="5D04E84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6,362</w:t>
            </w:r>
          </w:p>
        </w:tc>
        <w:tc>
          <w:tcPr>
            <w:tcW w:w="1417" w:type="dxa"/>
            <w:shd w:val="clear" w:color="auto" w:fill="F7F8FA"/>
          </w:tcPr>
          <w:p w14:paraId="2C16410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6,666</w:t>
            </w:r>
          </w:p>
        </w:tc>
        <w:tc>
          <w:tcPr>
            <w:tcW w:w="1417" w:type="dxa"/>
            <w:shd w:val="clear" w:color="auto" w:fill="F7F8FA"/>
          </w:tcPr>
          <w:p w14:paraId="602CD1B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6,836</w:t>
            </w:r>
          </w:p>
        </w:tc>
        <w:tc>
          <w:tcPr>
            <w:tcW w:w="1417" w:type="dxa"/>
            <w:shd w:val="clear" w:color="auto" w:fill="F7F8FA"/>
          </w:tcPr>
          <w:p w14:paraId="07A593C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6,700</w:t>
            </w:r>
          </w:p>
        </w:tc>
        <w:tc>
          <w:tcPr>
            <w:tcW w:w="1417" w:type="dxa"/>
            <w:shd w:val="clear" w:color="auto" w:fill="F7F8FA"/>
          </w:tcPr>
          <w:p w14:paraId="3A38CCD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6,603</w:t>
            </w:r>
          </w:p>
        </w:tc>
      </w:tr>
      <w:tr w14:paraId="22380538">
        <w:trPr>
          <w:jc w:val="center"/>
        </w:trPr>
        <w:tc>
          <w:tcPr>
            <w:tcW w:w="1984" w:type="dxa"/>
          </w:tcPr>
          <w:p w14:paraId="3C46CE33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— 海外</w:t>
            </w:r>
          </w:p>
        </w:tc>
        <w:tc>
          <w:tcPr>
            <w:tcW w:w="1417" w:type="dxa"/>
          </w:tcPr>
          <w:p w14:paraId="15B815A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128</w:t>
            </w:r>
          </w:p>
        </w:tc>
        <w:tc>
          <w:tcPr>
            <w:tcW w:w="1417" w:type="dxa"/>
          </w:tcPr>
          <w:p w14:paraId="03F4421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133</w:t>
            </w:r>
          </w:p>
        </w:tc>
        <w:tc>
          <w:tcPr>
            <w:tcW w:w="1417" w:type="dxa"/>
          </w:tcPr>
          <w:p w14:paraId="42C4EC2D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135</w:t>
            </w:r>
          </w:p>
        </w:tc>
        <w:tc>
          <w:tcPr>
            <w:tcW w:w="1417" w:type="dxa"/>
          </w:tcPr>
          <w:p w14:paraId="3848405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138</w:t>
            </w:r>
          </w:p>
        </w:tc>
        <w:tc>
          <w:tcPr>
            <w:tcW w:w="1417" w:type="dxa"/>
          </w:tcPr>
          <w:p w14:paraId="6911CCD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138</w:t>
            </w:r>
          </w:p>
        </w:tc>
      </w:tr>
    </w:tbl>
    <w:p w14:paraId="06F46794">
      <w:pPr>
        <w:rPr>
          <w:rFonts w:hint="eastAsia" w:ascii="新宋体" w:hAnsi="新宋体" w:eastAsia="新宋体" w:cs="新宋体"/>
        </w:rPr>
      </w:pPr>
    </w:p>
    <w:p w14:paraId="3FA33DBA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0"/>
        </w:rPr>
        <w:t>🚨 关键发现: Q4 25 + Q1 26 连续 2 季度加盟关店 (合计 -230 家), 同期自营 +423 家;总门店仅 +78, 增长几乎停滞, 不是优化是替换。</w:t>
      </w:r>
    </w:p>
    <w:p w14:paraId="28F569FE"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br w:type="page"/>
      </w:r>
    </w:p>
    <w:p w14:paraId="563F3678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36"/>
        </w:rPr>
        <w:t>四、行业空间 (Industry Landscape)</w:t>
      </w:r>
    </w:p>
    <w:p w14:paraId="671C2A78">
      <w:pPr>
        <w:pBdr>
          <w:bottom w:val="single" w:color="D90429" w:sz="12" w:space="1"/>
        </w:pBdr>
        <w:rPr>
          <w:rFonts w:hint="eastAsia" w:ascii="新宋体" w:hAnsi="新宋体" w:eastAsia="新宋体" w:cs="新宋体"/>
        </w:rPr>
      </w:pPr>
    </w:p>
    <w:p w14:paraId="1987CE4C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2B2D42"/>
          <w:sz w:val="20"/>
        </w:rPr>
        <w:t>中国现制茶饮市场 ≈ 66 万家门店 (2023, 灼识咨询);前 5 大企业市占率 35% (按 GMV) / 54.9% (按出杯量),格局已从分散走向头部集中。</w:t>
      </w:r>
    </w:p>
    <w:p w14:paraId="6BB6CB7D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4.1 市场规模 (TAM / SAM / SOM)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5102"/>
      </w:tblGrid>
      <w:tr w14:paraId="78A4415E">
        <w:trPr>
          <w:jc w:val="center"/>
        </w:trPr>
        <w:tc>
          <w:tcPr>
            <w:tcW w:w="2268" w:type="dxa"/>
            <w:shd w:val="clear" w:color="auto" w:fill="D90429"/>
          </w:tcPr>
          <w:p w14:paraId="37AF7DF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层级</w:t>
            </w:r>
          </w:p>
        </w:tc>
        <w:tc>
          <w:tcPr>
            <w:tcW w:w="2268" w:type="dxa"/>
            <w:shd w:val="clear" w:color="auto" w:fill="D90429"/>
          </w:tcPr>
          <w:p w14:paraId="05006B4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范围</w:t>
            </w:r>
          </w:p>
        </w:tc>
        <w:tc>
          <w:tcPr>
            <w:tcW w:w="5102" w:type="dxa"/>
            <w:shd w:val="clear" w:color="auto" w:fill="D90429"/>
          </w:tcPr>
          <w:p w14:paraId="746B62F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数据 (2024)</w:t>
            </w:r>
          </w:p>
        </w:tc>
      </w:tr>
      <w:tr w14:paraId="50CFBEAA">
        <w:trPr>
          <w:jc w:val="center"/>
        </w:trPr>
        <w:tc>
          <w:tcPr>
            <w:tcW w:w="2268" w:type="dxa"/>
          </w:tcPr>
          <w:p w14:paraId="50361A73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TAM (总市场)</w:t>
            </w:r>
          </w:p>
        </w:tc>
        <w:tc>
          <w:tcPr>
            <w:tcW w:w="2268" w:type="dxa"/>
          </w:tcPr>
          <w:p w14:paraId="16937C1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现制饮品 (茶+咖+其他)</w:t>
            </w:r>
          </w:p>
        </w:tc>
        <w:tc>
          <w:tcPr>
            <w:tcW w:w="5102" w:type="dxa"/>
          </w:tcPr>
          <w:p w14:paraId="5FE58AD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2024 ≈ ¥3,000 亿 (终端零售)</w:t>
            </w:r>
          </w:p>
        </w:tc>
      </w:tr>
      <w:tr w14:paraId="455798F6">
        <w:trPr>
          <w:jc w:val="center"/>
        </w:trPr>
        <w:tc>
          <w:tcPr>
            <w:tcW w:w="2268" w:type="dxa"/>
            <w:shd w:val="clear" w:color="auto" w:fill="F7F8FA"/>
          </w:tcPr>
          <w:p w14:paraId="4D9708D0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SAM (可服务)</w:t>
            </w:r>
          </w:p>
        </w:tc>
        <w:tc>
          <w:tcPr>
            <w:tcW w:w="2268" w:type="dxa"/>
            <w:shd w:val="clear" w:color="auto" w:fill="F7F8FA"/>
          </w:tcPr>
          <w:p w14:paraId="4E3471C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现制茶饮</w:t>
            </w:r>
          </w:p>
        </w:tc>
        <w:tc>
          <w:tcPr>
            <w:tcW w:w="5102" w:type="dxa"/>
            <w:shd w:val="clear" w:color="auto" w:fill="F7F8FA"/>
          </w:tcPr>
          <w:p w14:paraId="71F95A4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2024 ≈ ¥2,000 亿 (终端零售)</w:t>
            </w:r>
          </w:p>
        </w:tc>
      </w:tr>
      <w:tr w14:paraId="57BF2BD6">
        <w:trPr>
          <w:jc w:val="center"/>
        </w:trPr>
        <w:tc>
          <w:tcPr>
            <w:tcW w:w="2268" w:type="dxa"/>
          </w:tcPr>
          <w:p w14:paraId="19D22E44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SOM (公司可达)</w:t>
            </w:r>
          </w:p>
        </w:tc>
        <w:tc>
          <w:tcPr>
            <w:tcW w:w="2268" w:type="dxa"/>
          </w:tcPr>
          <w:p w14:paraId="7860C56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新茶饮 6 家头部</w:t>
            </w:r>
          </w:p>
        </w:tc>
        <w:tc>
          <w:tcPr>
            <w:tcW w:w="5102" w:type="dxa"/>
          </w:tcPr>
          <w:p w14:paraId="23F2E5F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2024 GMV 合计 ≈ ¥1,500 亿 (终端零售)</w:t>
            </w:r>
          </w:p>
        </w:tc>
      </w:tr>
      <w:tr w14:paraId="463C3803">
        <w:trPr>
          <w:jc w:val="center"/>
        </w:trPr>
        <w:tc>
          <w:tcPr>
            <w:tcW w:w="2268" w:type="dxa"/>
            <w:shd w:val="clear" w:color="auto" w:fill="F7F8FA"/>
          </w:tcPr>
          <w:p w14:paraId="4BD781E9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CHA 2024 GMV</w:t>
            </w:r>
          </w:p>
        </w:tc>
        <w:tc>
          <w:tcPr>
            <w:tcW w:w="2268" w:type="dxa"/>
            <w:shd w:val="clear" w:color="auto" w:fill="F7F8FA"/>
          </w:tcPr>
          <w:p w14:paraId="0AFE7663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霸王茶姬</w:t>
            </w:r>
          </w:p>
        </w:tc>
        <w:tc>
          <w:tcPr>
            <w:tcW w:w="5102" w:type="dxa"/>
            <w:shd w:val="clear" w:color="auto" w:fill="F7F8FA"/>
          </w:tcPr>
          <w:p w14:paraId="6988F8C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¥295 亿 (招股书披露)</w:t>
            </w:r>
          </w:p>
        </w:tc>
      </w:tr>
      <w:tr w14:paraId="266F9C06">
        <w:trPr>
          <w:jc w:val="center"/>
        </w:trPr>
        <w:tc>
          <w:tcPr>
            <w:tcW w:w="2268" w:type="dxa"/>
          </w:tcPr>
          <w:p w14:paraId="5AE08562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CHA 市占率 (GMV)</w:t>
            </w:r>
          </w:p>
        </w:tc>
        <w:tc>
          <w:tcPr>
            <w:tcW w:w="2268" w:type="dxa"/>
          </w:tcPr>
          <w:p w14:paraId="05F9205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霸王茶姬</w:t>
            </w:r>
          </w:p>
        </w:tc>
        <w:tc>
          <w:tcPr>
            <w:tcW w:w="5102" w:type="dxa"/>
          </w:tcPr>
          <w:p w14:paraId="669421D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≈ 19.7% (基于 2024 GMV / 1,500 亿)</w:t>
            </w:r>
          </w:p>
        </w:tc>
      </w:tr>
    </w:tbl>
    <w:p w14:paraId="6510F602">
      <w:pPr>
        <w:rPr>
          <w:rFonts w:hint="eastAsia" w:ascii="新宋体" w:hAnsi="新宋体" w:eastAsia="新宋体" w:cs="新宋体"/>
        </w:rPr>
      </w:pPr>
    </w:p>
    <w:p w14:paraId="4C7B8508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4.2 同业头部对比 (2025 全年)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1417"/>
        <w:gridCol w:w="1417"/>
        <w:gridCol w:w="1134"/>
        <w:gridCol w:w="1134"/>
        <w:gridCol w:w="1701"/>
      </w:tblGrid>
      <w:tr w14:paraId="08A9501E">
        <w:trPr>
          <w:jc w:val="center"/>
        </w:trPr>
        <w:tc>
          <w:tcPr>
            <w:tcW w:w="1417" w:type="dxa"/>
            <w:shd w:val="clear" w:color="auto" w:fill="D90429"/>
          </w:tcPr>
          <w:p w14:paraId="1F62CFC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公司</w:t>
            </w:r>
          </w:p>
        </w:tc>
        <w:tc>
          <w:tcPr>
            <w:tcW w:w="1134" w:type="dxa"/>
            <w:shd w:val="clear" w:color="auto" w:fill="D90429"/>
          </w:tcPr>
          <w:p w14:paraId="790E576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代码</w:t>
            </w:r>
          </w:p>
        </w:tc>
        <w:tc>
          <w:tcPr>
            <w:tcW w:w="1417" w:type="dxa"/>
            <w:shd w:val="clear" w:color="auto" w:fill="D90429"/>
          </w:tcPr>
          <w:p w14:paraId="6E9A6B0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营收 (¥B)</w:t>
            </w:r>
          </w:p>
        </w:tc>
        <w:tc>
          <w:tcPr>
            <w:tcW w:w="1417" w:type="dxa"/>
            <w:shd w:val="clear" w:color="auto" w:fill="D90429"/>
          </w:tcPr>
          <w:p w14:paraId="0AD1EB5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净利 (¥B)</w:t>
            </w:r>
          </w:p>
        </w:tc>
        <w:tc>
          <w:tcPr>
            <w:tcW w:w="1134" w:type="dxa"/>
            <w:shd w:val="clear" w:color="auto" w:fill="D90429"/>
          </w:tcPr>
          <w:p w14:paraId="7D8EE00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净利率</w:t>
            </w:r>
          </w:p>
        </w:tc>
        <w:tc>
          <w:tcPr>
            <w:tcW w:w="1134" w:type="dxa"/>
            <w:shd w:val="clear" w:color="auto" w:fill="D90429"/>
          </w:tcPr>
          <w:p w14:paraId="314836E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门店</w:t>
            </w:r>
          </w:p>
        </w:tc>
        <w:tc>
          <w:tcPr>
            <w:tcW w:w="1701" w:type="dxa"/>
            <w:shd w:val="clear" w:color="auto" w:fill="D90429"/>
          </w:tcPr>
          <w:p w14:paraId="6E491B2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定位</w:t>
            </w:r>
          </w:p>
        </w:tc>
      </w:tr>
      <w:tr w14:paraId="2D9A393E">
        <w:trPr>
          <w:jc w:val="center"/>
        </w:trPr>
        <w:tc>
          <w:tcPr>
            <w:tcW w:w="1417" w:type="dxa"/>
          </w:tcPr>
          <w:p w14:paraId="03E071AD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蜜雪冰城</w:t>
            </w:r>
          </w:p>
        </w:tc>
        <w:tc>
          <w:tcPr>
            <w:tcW w:w="1134" w:type="dxa"/>
          </w:tcPr>
          <w:p w14:paraId="06039EF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2097.HK</w:t>
            </w:r>
          </w:p>
        </w:tc>
        <w:tc>
          <w:tcPr>
            <w:tcW w:w="1417" w:type="dxa"/>
          </w:tcPr>
          <w:p w14:paraId="7C53BB5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33.56</w:t>
            </w:r>
          </w:p>
        </w:tc>
        <w:tc>
          <w:tcPr>
            <w:tcW w:w="1417" w:type="dxa"/>
          </w:tcPr>
          <w:p w14:paraId="1BFD112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5.88</w:t>
            </w:r>
          </w:p>
        </w:tc>
        <w:tc>
          <w:tcPr>
            <w:tcW w:w="1134" w:type="dxa"/>
          </w:tcPr>
          <w:p w14:paraId="02CB13C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17.5%</w:t>
            </w:r>
          </w:p>
        </w:tc>
        <w:tc>
          <w:tcPr>
            <w:tcW w:w="1134" w:type="dxa"/>
          </w:tcPr>
          <w:p w14:paraId="354E032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59,823</w:t>
            </w:r>
          </w:p>
        </w:tc>
        <w:tc>
          <w:tcPr>
            <w:tcW w:w="1701" w:type="dxa"/>
          </w:tcPr>
          <w:p w14:paraId="6593C63B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下沉</w:t>
            </w:r>
          </w:p>
        </w:tc>
      </w:tr>
      <w:tr w14:paraId="0835F325">
        <w:trPr>
          <w:jc w:val="center"/>
        </w:trPr>
        <w:tc>
          <w:tcPr>
            <w:tcW w:w="1417" w:type="dxa"/>
            <w:shd w:val="clear" w:color="auto" w:fill="F7F8FA"/>
          </w:tcPr>
          <w:p w14:paraId="123FBAAA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古茗</w:t>
            </w:r>
          </w:p>
        </w:tc>
        <w:tc>
          <w:tcPr>
            <w:tcW w:w="1134" w:type="dxa"/>
            <w:shd w:val="clear" w:color="auto" w:fill="F7F8FA"/>
          </w:tcPr>
          <w:p w14:paraId="46BF98D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1364.HK</w:t>
            </w:r>
          </w:p>
        </w:tc>
        <w:tc>
          <w:tcPr>
            <w:tcW w:w="1417" w:type="dxa"/>
            <w:shd w:val="clear" w:color="auto" w:fill="F7F8FA"/>
          </w:tcPr>
          <w:p w14:paraId="164BCB0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12.91</w:t>
            </w:r>
          </w:p>
        </w:tc>
        <w:tc>
          <w:tcPr>
            <w:tcW w:w="1417" w:type="dxa"/>
            <w:shd w:val="clear" w:color="auto" w:fill="F7F8FA"/>
          </w:tcPr>
          <w:p w14:paraId="06F7E59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3.11</w:t>
            </w:r>
          </w:p>
        </w:tc>
        <w:tc>
          <w:tcPr>
            <w:tcW w:w="1134" w:type="dxa"/>
            <w:shd w:val="clear" w:color="auto" w:fill="F7F8FA"/>
          </w:tcPr>
          <w:p w14:paraId="2620545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24.1%</w:t>
            </w:r>
          </w:p>
        </w:tc>
        <w:tc>
          <w:tcPr>
            <w:tcW w:w="1134" w:type="dxa"/>
            <w:shd w:val="clear" w:color="auto" w:fill="F7F8FA"/>
          </w:tcPr>
          <w:p w14:paraId="570C229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13,554</w:t>
            </w:r>
          </w:p>
        </w:tc>
        <w:tc>
          <w:tcPr>
            <w:tcW w:w="1701" w:type="dxa"/>
            <w:shd w:val="clear" w:color="auto" w:fill="F7F8FA"/>
          </w:tcPr>
          <w:p w14:paraId="11F9EE1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南方+咖啡</w:t>
            </w:r>
          </w:p>
        </w:tc>
      </w:tr>
      <w:tr w14:paraId="732604C2">
        <w:trPr>
          <w:jc w:val="center"/>
        </w:trPr>
        <w:tc>
          <w:tcPr>
            <w:tcW w:w="1417" w:type="dxa"/>
          </w:tcPr>
          <w:p w14:paraId="22750687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**CHAGEE**</w:t>
            </w:r>
          </w:p>
        </w:tc>
        <w:tc>
          <w:tcPr>
            <w:tcW w:w="1134" w:type="dxa"/>
          </w:tcPr>
          <w:p w14:paraId="279168A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**CHA**</w:t>
            </w:r>
          </w:p>
        </w:tc>
        <w:tc>
          <w:tcPr>
            <w:tcW w:w="1417" w:type="dxa"/>
          </w:tcPr>
          <w:p w14:paraId="1051E21B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**12.91**</w:t>
            </w:r>
          </w:p>
        </w:tc>
        <w:tc>
          <w:tcPr>
            <w:tcW w:w="1417" w:type="dxa"/>
          </w:tcPr>
          <w:p w14:paraId="3CB98F2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**1.17**</w:t>
            </w:r>
          </w:p>
        </w:tc>
        <w:tc>
          <w:tcPr>
            <w:tcW w:w="1134" w:type="dxa"/>
          </w:tcPr>
          <w:p w14:paraId="5092F05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**9.1%**</w:t>
            </w:r>
          </w:p>
        </w:tc>
        <w:tc>
          <w:tcPr>
            <w:tcW w:w="1134" w:type="dxa"/>
          </w:tcPr>
          <w:p w14:paraId="3011DCE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**7,531**</w:t>
            </w:r>
          </w:p>
        </w:tc>
        <w:tc>
          <w:tcPr>
            <w:tcW w:w="1701" w:type="dxa"/>
          </w:tcPr>
          <w:p w14:paraId="24A0F5E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**高端**</w:t>
            </w:r>
          </w:p>
        </w:tc>
      </w:tr>
      <w:tr w14:paraId="0BD798F7">
        <w:trPr>
          <w:jc w:val="center"/>
        </w:trPr>
        <w:tc>
          <w:tcPr>
            <w:tcW w:w="1417" w:type="dxa"/>
            <w:shd w:val="clear" w:color="auto" w:fill="F7F8FA"/>
          </w:tcPr>
          <w:p w14:paraId="4CBFD177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茶百道</w:t>
            </w:r>
          </w:p>
        </w:tc>
        <w:tc>
          <w:tcPr>
            <w:tcW w:w="1134" w:type="dxa"/>
            <w:shd w:val="clear" w:color="auto" w:fill="F7F8FA"/>
          </w:tcPr>
          <w:p w14:paraId="23AA830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2555.HK</w:t>
            </w:r>
          </w:p>
        </w:tc>
        <w:tc>
          <w:tcPr>
            <w:tcW w:w="1417" w:type="dxa"/>
            <w:shd w:val="clear" w:color="auto" w:fill="F7F8FA"/>
          </w:tcPr>
          <w:p w14:paraId="2BE2557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5.40</w:t>
            </w:r>
          </w:p>
        </w:tc>
        <w:tc>
          <w:tcPr>
            <w:tcW w:w="1417" w:type="dxa"/>
            <w:shd w:val="clear" w:color="auto" w:fill="F7F8FA"/>
          </w:tcPr>
          <w:p w14:paraId="188653C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0.80</w:t>
            </w:r>
          </w:p>
        </w:tc>
        <w:tc>
          <w:tcPr>
            <w:tcW w:w="1134" w:type="dxa"/>
            <w:shd w:val="clear" w:color="auto" w:fill="F7F8FA"/>
          </w:tcPr>
          <w:p w14:paraId="47876C3D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15.2%</w:t>
            </w:r>
          </w:p>
        </w:tc>
        <w:tc>
          <w:tcPr>
            <w:tcW w:w="1134" w:type="dxa"/>
            <w:shd w:val="clear" w:color="auto" w:fill="F7F8FA"/>
          </w:tcPr>
          <w:p w14:paraId="628EFAD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8,621</w:t>
            </w:r>
          </w:p>
        </w:tc>
        <w:tc>
          <w:tcPr>
            <w:tcW w:w="1701" w:type="dxa"/>
            <w:shd w:val="clear" w:color="auto" w:fill="F7F8FA"/>
          </w:tcPr>
          <w:p w14:paraId="52F1166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中部</w:t>
            </w:r>
          </w:p>
        </w:tc>
      </w:tr>
      <w:tr w14:paraId="184E76D6">
        <w:trPr>
          <w:jc w:val="center"/>
        </w:trPr>
        <w:tc>
          <w:tcPr>
            <w:tcW w:w="1417" w:type="dxa"/>
          </w:tcPr>
          <w:p w14:paraId="417CF734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奈雪</w:t>
            </w:r>
          </w:p>
        </w:tc>
        <w:tc>
          <w:tcPr>
            <w:tcW w:w="1134" w:type="dxa"/>
          </w:tcPr>
          <w:p w14:paraId="3BA9942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2150.HK</w:t>
            </w:r>
          </w:p>
        </w:tc>
        <w:tc>
          <w:tcPr>
            <w:tcW w:w="1417" w:type="dxa"/>
          </w:tcPr>
          <w:p w14:paraId="35BDC24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4.33</w:t>
            </w:r>
          </w:p>
        </w:tc>
        <w:tc>
          <w:tcPr>
            <w:tcW w:w="1417" w:type="dxa"/>
          </w:tcPr>
          <w:p w14:paraId="2469CD3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-0.24</w:t>
            </w:r>
          </w:p>
        </w:tc>
        <w:tc>
          <w:tcPr>
            <w:tcW w:w="1134" w:type="dxa"/>
          </w:tcPr>
          <w:p w14:paraId="17832B4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-5.6%</w:t>
            </w:r>
          </w:p>
        </w:tc>
        <w:tc>
          <w:tcPr>
            <w:tcW w:w="1134" w:type="dxa"/>
          </w:tcPr>
          <w:p w14:paraId="66C93D8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1,646</w:t>
            </w:r>
          </w:p>
        </w:tc>
        <w:tc>
          <w:tcPr>
            <w:tcW w:w="1701" w:type="dxa"/>
          </w:tcPr>
          <w:p w14:paraId="5B106F0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直营</w:t>
            </w:r>
          </w:p>
        </w:tc>
      </w:tr>
    </w:tbl>
    <w:p w14:paraId="08CC1B39">
      <w:pPr>
        <w:rPr>
          <w:rFonts w:hint="eastAsia" w:ascii="新宋体" w:hAnsi="新宋体" w:eastAsia="新宋体" w:cs="新宋体"/>
        </w:rPr>
      </w:pPr>
    </w:p>
    <w:p w14:paraId="2C20AD18">
      <w:pPr>
        <w:spacing w:after="16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6"/>
        </w:rPr>
        <w:t>数据源: 各公司 2025 年报 (2026 年 3 月披露); CHAGEE 来自 SEC 20-F + 6-K Q1 2026</w:t>
      </w:r>
    </w:p>
    <w:p w14:paraId="5A58EB8A"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br w:type="page"/>
      </w:r>
    </w:p>
    <w:p w14:paraId="4EBF2434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36"/>
        </w:rPr>
        <w:t>五、财务分析 (Financials)</w:t>
      </w:r>
    </w:p>
    <w:p w14:paraId="3D7DB75C">
      <w:pPr>
        <w:pBdr>
          <w:bottom w:val="single" w:color="D90429" w:sz="12" w:space="1"/>
        </w:pBdr>
        <w:rPr>
          <w:rFonts w:hint="eastAsia" w:ascii="新宋体" w:hAnsi="新宋体" w:eastAsia="新宋体" w:cs="新宋体"/>
        </w:rPr>
      </w:pPr>
    </w:p>
    <w:p w14:paraId="1DE164EE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5.1 损益表 — 三年趋势 (CNY 千元)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1417"/>
        <w:gridCol w:w="1417"/>
        <w:gridCol w:w="1134"/>
        <w:gridCol w:w="1134"/>
      </w:tblGrid>
      <w:tr w14:paraId="4B4D98A8">
        <w:trPr>
          <w:jc w:val="center"/>
        </w:trPr>
        <w:tc>
          <w:tcPr>
            <w:tcW w:w="1701" w:type="dxa"/>
            <w:shd w:val="clear" w:color="auto" w:fill="D90429"/>
          </w:tcPr>
          <w:p w14:paraId="70E9CD8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指标</w:t>
            </w:r>
          </w:p>
        </w:tc>
        <w:tc>
          <w:tcPr>
            <w:tcW w:w="1417" w:type="dxa"/>
            <w:shd w:val="clear" w:color="auto" w:fill="D90429"/>
          </w:tcPr>
          <w:p w14:paraId="2703198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FY2023</w:t>
            </w:r>
          </w:p>
        </w:tc>
        <w:tc>
          <w:tcPr>
            <w:tcW w:w="1417" w:type="dxa"/>
            <w:shd w:val="clear" w:color="auto" w:fill="D90429"/>
          </w:tcPr>
          <w:p w14:paraId="00BBB4C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FY2024</w:t>
            </w:r>
          </w:p>
        </w:tc>
        <w:tc>
          <w:tcPr>
            <w:tcW w:w="1417" w:type="dxa"/>
            <w:shd w:val="clear" w:color="auto" w:fill="D90429"/>
          </w:tcPr>
          <w:p w14:paraId="3DFA19FD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FY2025</w:t>
            </w:r>
          </w:p>
        </w:tc>
        <w:tc>
          <w:tcPr>
            <w:tcW w:w="1134" w:type="dxa"/>
            <w:shd w:val="clear" w:color="auto" w:fill="D90429"/>
          </w:tcPr>
          <w:p w14:paraId="69C5FBC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YoY 24</w:t>
            </w:r>
          </w:p>
        </w:tc>
        <w:tc>
          <w:tcPr>
            <w:tcW w:w="1134" w:type="dxa"/>
            <w:shd w:val="clear" w:color="auto" w:fill="D90429"/>
          </w:tcPr>
          <w:p w14:paraId="22032F5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YoY 25</w:t>
            </w:r>
          </w:p>
        </w:tc>
      </w:tr>
      <w:tr w14:paraId="69A1833A">
        <w:trPr>
          <w:jc w:val="center"/>
        </w:trPr>
        <w:tc>
          <w:tcPr>
            <w:tcW w:w="1701" w:type="dxa"/>
          </w:tcPr>
          <w:p w14:paraId="162BDCB8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**营业收入**</w:t>
            </w:r>
          </w:p>
        </w:tc>
        <w:tc>
          <w:tcPr>
            <w:tcW w:w="1417" w:type="dxa"/>
          </w:tcPr>
          <w:p w14:paraId="0AA81C9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4,640,171</w:t>
            </w:r>
          </w:p>
        </w:tc>
        <w:tc>
          <w:tcPr>
            <w:tcW w:w="1417" w:type="dxa"/>
          </w:tcPr>
          <w:p w14:paraId="1B0CC3B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12,405,582</w:t>
            </w:r>
          </w:p>
        </w:tc>
        <w:tc>
          <w:tcPr>
            <w:tcW w:w="1417" w:type="dxa"/>
          </w:tcPr>
          <w:p w14:paraId="21C66FE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12,907,407</w:t>
            </w:r>
          </w:p>
        </w:tc>
        <w:tc>
          <w:tcPr>
            <w:tcW w:w="1134" w:type="dxa"/>
          </w:tcPr>
          <w:p w14:paraId="6D72B7F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+167%</w:t>
            </w:r>
          </w:p>
        </w:tc>
        <w:tc>
          <w:tcPr>
            <w:tcW w:w="1134" w:type="dxa"/>
          </w:tcPr>
          <w:p w14:paraId="2F10F06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+4%</w:t>
            </w:r>
          </w:p>
        </w:tc>
      </w:tr>
      <w:tr w14:paraId="6F244B46">
        <w:trPr>
          <w:jc w:val="center"/>
        </w:trPr>
        <w:tc>
          <w:tcPr>
            <w:tcW w:w="1701" w:type="dxa"/>
            <w:shd w:val="clear" w:color="auto" w:fill="F7F8FA"/>
          </w:tcPr>
          <w:p w14:paraId="5D5C93CE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**营业利润**</w:t>
            </w:r>
          </w:p>
        </w:tc>
        <w:tc>
          <w:tcPr>
            <w:tcW w:w="1417" w:type="dxa"/>
            <w:shd w:val="clear" w:color="auto" w:fill="F7F8FA"/>
          </w:tcPr>
          <w:p w14:paraId="7E8B96D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1,074,103</w:t>
            </w:r>
          </w:p>
        </w:tc>
        <w:tc>
          <w:tcPr>
            <w:tcW w:w="1417" w:type="dxa"/>
            <w:shd w:val="clear" w:color="auto" w:fill="F7F8FA"/>
          </w:tcPr>
          <w:p w14:paraId="04B8242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2,886,599</w:t>
            </w:r>
          </w:p>
        </w:tc>
        <w:tc>
          <w:tcPr>
            <w:tcW w:w="1417" w:type="dxa"/>
            <w:shd w:val="clear" w:color="auto" w:fill="F7F8FA"/>
          </w:tcPr>
          <w:p w14:paraId="1AC3EF1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1,347,237</w:t>
            </w:r>
          </w:p>
        </w:tc>
        <w:tc>
          <w:tcPr>
            <w:tcW w:w="1134" w:type="dxa"/>
            <w:shd w:val="clear" w:color="auto" w:fill="F7F8FA"/>
          </w:tcPr>
          <w:p w14:paraId="0C03E41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+169%</w:t>
            </w:r>
          </w:p>
        </w:tc>
        <w:tc>
          <w:tcPr>
            <w:tcW w:w="1134" w:type="dxa"/>
            <w:shd w:val="clear" w:color="auto" w:fill="F7F8FA"/>
          </w:tcPr>
          <w:p w14:paraId="6326B94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**-53%**</w:t>
            </w:r>
          </w:p>
        </w:tc>
      </w:tr>
      <w:tr w14:paraId="3A0F51E1">
        <w:trPr>
          <w:jc w:val="center"/>
        </w:trPr>
        <w:tc>
          <w:tcPr>
            <w:tcW w:w="1701" w:type="dxa"/>
          </w:tcPr>
          <w:p w14:paraId="69019AD6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营业利润率</w:t>
            </w:r>
          </w:p>
        </w:tc>
        <w:tc>
          <w:tcPr>
            <w:tcW w:w="1417" w:type="dxa"/>
          </w:tcPr>
          <w:p w14:paraId="4622D01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23.1%</w:t>
            </w:r>
          </w:p>
        </w:tc>
        <w:tc>
          <w:tcPr>
            <w:tcW w:w="1417" w:type="dxa"/>
          </w:tcPr>
          <w:p w14:paraId="78C4A4C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23.3%</w:t>
            </w:r>
          </w:p>
        </w:tc>
        <w:tc>
          <w:tcPr>
            <w:tcW w:w="1417" w:type="dxa"/>
          </w:tcPr>
          <w:p w14:paraId="58DD02D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10.4%</w:t>
            </w:r>
          </w:p>
        </w:tc>
        <w:tc>
          <w:tcPr>
            <w:tcW w:w="1134" w:type="dxa"/>
          </w:tcPr>
          <w:p w14:paraId="50EB599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+0.2pp</w:t>
            </w:r>
          </w:p>
        </w:tc>
        <w:tc>
          <w:tcPr>
            <w:tcW w:w="1134" w:type="dxa"/>
          </w:tcPr>
          <w:p w14:paraId="18518A0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**-12.9pp**</w:t>
            </w:r>
          </w:p>
        </w:tc>
      </w:tr>
      <w:tr w14:paraId="23E065DC">
        <w:trPr>
          <w:jc w:val="center"/>
        </w:trPr>
        <w:tc>
          <w:tcPr>
            <w:tcW w:w="1701" w:type="dxa"/>
            <w:shd w:val="clear" w:color="auto" w:fill="F7F8FA"/>
          </w:tcPr>
          <w:p w14:paraId="6D1FFF61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**净利润**</w:t>
            </w:r>
          </w:p>
        </w:tc>
        <w:tc>
          <w:tcPr>
            <w:tcW w:w="1417" w:type="dxa"/>
            <w:shd w:val="clear" w:color="auto" w:fill="F7F8FA"/>
          </w:tcPr>
          <w:p w14:paraId="7B06DE8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800,903</w:t>
            </w:r>
          </w:p>
        </w:tc>
        <w:tc>
          <w:tcPr>
            <w:tcW w:w="1417" w:type="dxa"/>
            <w:shd w:val="clear" w:color="auto" w:fill="F7F8FA"/>
          </w:tcPr>
          <w:p w14:paraId="45821F8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2,516,114</w:t>
            </w:r>
          </w:p>
        </w:tc>
        <w:tc>
          <w:tcPr>
            <w:tcW w:w="1417" w:type="dxa"/>
            <w:shd w:val="clear" w:color="auto" w:fill="F7F8FA"/>
          </w:tcPr>
          <w:p w14:paraId="7478D3A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1,171,149</w:t>
            </w:r>
          </w:p>
        </w:tc>
        <w:tc>
          <w:tcPr>
            <w:tcW w:w="1134" w:type="dxa"/>
            <w:shd w:val="clear" w:color="auto" w:fill="F7F8FA"/>
          </w:tcPr>
          <w:p w14:paraId="6806CD5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+214%</w:t>
            </w:r>
          </w:p>
        </w:tc>
        <w:tc>
          <w:tcPr>
            <w:tcW w:w="1134" w:type="dxa"/>
            <w:shd w:val="clear" w:color="auto" w:fill="F7F8FA"/>
          </w:tcPr>
          <w:p w14:paraId="64CA859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**-53%**</w:t>
            </w:r>
          </w:p>
        </w:tc>
      </w:tr>
      <w:tr w14:paraId="1B091E67">
        <w:trPr>
          <w:jc w:val="center"/>
        </w:trPr>
        <w:tc>
          <w:tcPr>
            <w:tcW w:w="1701" w:type="dxa"/>
          </w:tcPr>
          <w:p w14:paraId="15D243D9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**净利率**</w:t>
            </w:r>
          </w:p>
        </w:tc>
        <w:tc>
          <w:tcPr>
            <w:tcW w:w="1417" w:type="dxa"/>
          </w:tcPr>
          <w:p w14:paraId="6051B2C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17.3%</w:t>
            </w:r>
          </w:p>
        </w:tc>
        <w:tc>
          <w:tcPr>
            <w:tcW w:w="1417" w:type="dxa"/>
          </w:tcPr>
          <w:p w14:paraId="4EF9116D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20.3%</w:t>
            </w:r>
          </w:p>
        </w:tc>
        <w:tc>
          <w:tcPr>
            <w:tcW w:w="1417" w:type="dxa"/>
          </w:tcPr>
          <w:p w14:paraId="3F65C2B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9.1%</w:t>
            </w:r>
          </w:p>
        </w:tc>
        <w:tc>
          <w:tcPr>
            <w:tcW w:w="1134" w:type="dxa"/>
          </w:tcPr>
          <w:p w14:paraId="4A4DE45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+3.0pp</w:t>
            </w:r>
          </w:p>
        </w:tc>
        <w:tc>
          <w:tcPr>
            <w:tcW w:w="1134" w:type="dxa"/>
          </w:tcPr>
          <w:p w14:paraId="7159EA3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**-11.2pp**</w:t>
            </w:r>
          </w:p>
        </w:tc>
      </w:tr>
    </w:tbl>
    <w:p w14:paraId="228C3E40">
      <w:pPr>
        <w:rPr>
          <w:rFonts w:hint="eastAsia" w:ascii="新宋体" w:hAnsi="新宋体" w:eastAsia="新宋体" w:cs="新宋体"/>
        </w:rPr>
      </w:pPr>
    </w:p>
    <w:p w14:paraId="73C215DE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0"/>
        </w:rPr>
        <w:t>🚨 营收断崖: 167% (2024) → 4% (2025); 净利润腰斩; 营业利润率从 23.3% 砍到 10.4%</w:t>
      </w:r>
    </w:p>
    <w:p w14:paraId="6D4B02C0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5.2 Q1 2026 成本结构 (3 大红旗)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1701"/>
        <w:gridCol w:w="1417"/>
        <w:gridCol w:w="2268"/>
      </w:tblGrid>
      <w:tr w14:paraId="2B37D061">
        <w:trPr>
          <w:jc w:val="center"/>
        </w:trPr>
        <w:tc>
          <w:tcPr>
            <w:tcW w:w="2268" w:type="dxa"/>
            <w:shd w:val="clear" w:color="auto" w:fill="D90429"/>
          </w:tcPr>
          <w:p w14:paraId="465E714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项目</w:t>
            </w:r>
          </w:p>
        </w:tc>
        <w:tc>
          <w:tcPr>
            <w:tcW w:w="1701" w:type="dxa"/>
            <w:shd w:val="clear" w:color="auto" w:fill="D90429"/>
          </w:tcPr>
          <w:p w14:paraId="6858DA0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Q1 25 (¥M)</w:t>
            </w:r>
          </w:p>
        </w:tc>
        <w:tc>
          <w:tcPr>
            <w:tcW w:w="1701" w:type="dxa"/>
            <w:shd w:val="clear" w:color="auto" w:fill="D90429"/>
          </w:tcPr>
          <w:p w14:paraId="204E983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Q1 26 (¥M)</w:t>
            </w:r>
          </w:p>
        </w:tc>
        <w:tc>
          <w:tcPr>
            <w:tcW w:w="1417" w:type="dxa"/>
            <w:shd w:val="clear" w:color="auto" w:fill="D90429"/>
          </w:tcPr>
          <w:p w14:paraId="42BE184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YoY</w:t>
            </w:r>
          </w:p>
        </w:tc>
        <w:tc>
          <w:tcPr>
            <w:tcW w:w="2268" w:type="dxa"/>
            <w:shd w:val="clear" w:color="auto" w:fill="D90429"/>
          </w:tcPr>
          <w:p w14:paraId="7324B9CD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占营收%</w:t>
            </w:r>
          </w:p>
        </w:tc>
      </w:tr>
      <w:tr w14:paraId="0A48D43F">
        <w:trPr>
          <w:jc w:val="center"/>
        </w:trPr>
        <w:tc>
          <w:tcPr>
            <w:tcW w:w="2268" w:type="dxa"/>
          </w:tcPr>
          <w:p w14:paraId="15BABA07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**自营店运营**</w:t>
            </w:r>
          </w:p>
        </w:tc>
        <w:tc>
          <w:tcPr>
            <w:tcW w:w="1701" w:type="dxa"/>
          </w:tcPr>
          <w:p w14:paraId="67B3F9A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157.0</w:t>
            </w:r>
          </w:p>
        </w:tc>
        <w:tc>
          <w:tcPr>
            <w:tcW w:w="1701" w:type="dxa"/>
          </w:tcPr>
          <w:p w14:paraId="75C59AE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497.2</w:t>
            </w:r>
          </w:p>
        </w:tc>
        <w:tc>
          <w:tcPr>
            <w:tcW w:w="1417" w:type="dxa"/>
          </w:tcPr>
          <w:p w14:paraId="17EEE14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**+217%**</w:t>
            </w:r>
          </w:p>
        </w:tc>
        <w:tc>
          <w:tcPr>
            <w:tcW w:w="2268" w:type="dxa"/>
          </w:tcPr>
          <w:p w14:paraId="50F3231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4.6% → 14.0%</w:t>
            </w:r>
          </w:p>
        </w:tc>
      </w:tr>
      <w:tr w14:paraId="51F375C3">
        <w:trPr>
          <w:jc w:val="center"/>
        </w:trPr>
        <w:tc>
          <w:tcPr>
            <w:tcW w:w="2268" w:type="dxa"/>
            <w:shd w:val="clear" w:color="auto" w:fill="F7F8FA"/>
          </w:tcPr>
          <w:p w14:paraId="2D8E045E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**管理费用**</w:t>
            </w:r>
          </w:p>
        </w:tc>
        <w:tc>
          <w:tcPr>
            <w:tcW w:w="1701" w:type="dxa"/>
            <w:shd w:val="clear" w:color="auto" w:fill="F7F8FA"/>
          </w:tcPr>
          <w:p w14:paraId="1696AFFD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352.8</w:t>
            </w:r>
          </w:p>
        </w:tc>
        <w:tc>
          <w:tcPr>
            <w:tcW w:w="1701" w:type="dxa"/>
            <w:shd w:val="clear" w:color="auto" w:fill="F7F8FA"/>
          </w:tcPr>
          <w:p w14:paraId="33C9AE1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462.0</w:t>
            </w:r>
          </w:p>
        </w:tc>
        <w:tc>
          <w:tcPr>
            <w:tcW w:w="1417" w:type="dxa"/>
            <w:shd w:val="clear" w:color="auto" w:fill="F7F8FA"/>
          </w:tcPr>
          <w:p w14:paraId="0DA0E62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**+31%**</w:t>
            </w:r>
          </w:p>
        </w:tc>
        <w:tc>
          <w:tcPr>
            <w:tcW w:w="2268" w:type="dxa"/>
            <w:shd w:val="clear" w:color="auto" w:fill="F7F8FA"/>
          </w:tcPr>
          <w:p w14:paraId="10F9367B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10.4% → 13.0%</w:t>
            </w:r>
          </w:p>
        </w:tc>
      </w:tr>
      <w:tr w14:paraId="7B67DC14">
        <w:trPr>
          <w:jc w:val="center"/>
        </w:trPr>
        <w:tc>
          <w:tcPr>
            <w:tcW w:w="2268" w:type="dxa"/>
          </w:tcPr>
          <w:p w14:paraId="721C9938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**销售营销**</w:t>
            </w:r>
          </w:p>
        </w:tc>
        <w:tc>
          <w:tcPr>
            <w:tcW w:w="1701" w:type="dxa"/>
          </w:tcPr>
          <w:p w14:paraId="663685F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299.3</w:t>
            </w:r>
          </w:p>
        </w:tc>
        <w:tc>
          <w:tcPr>
            <w:tcW w:w="1701" w:type="dxa"/>
          </w:tcPr>
          <w:p w14:paraId="2338972B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306.2</w:t>
            </w:r>
          </w:p>
        </w:tc>
        <w:tc>
          <w:tcPr>
            <w:tcW w:w="1417" w:type="dxa"/>
          </w:tcPr>
          <w:p w14:paraId="77ECB86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+2.3%</w:t>
            </w:r>
          </w:p>
        </w:tc>
        <w:tc>
          <w:tcPr>
            <w:tcW w:w="2268" w:type="dxa"/>
          </w:tcPr>
          <w:p w14:paraId="474C289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8.8% → 8.6%</w:t>
            </w:r>
          </w:p>
        </w:tc>
      </w:tr>
      <w:tr w14:paraId="28F05C74">
        <w:trPr>
          <w:jc w:val="center"/>
        </w:trPr>
        <w:tc>
          <w:tcPr>
            <w:tcW w:w="2268" w:type="dxa"/>
            <w:shd w:val="clear" w:color="auto" w:fill="F7F8FA"/>
          </w:tcPr>
          <w:p w14:paraId="11BC4E85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**原材料/仓储/物流**</w:t>
            </w:r>
          </w:p>
        </w:tc>
        <w:tc>
          <w:tcPr>
            <w:tcW w:w="1701" w:type="dxa"/>
            <w:shd w:val="clear" w:color="auto" w:fill="F7F8FA"/>
          </w:tcPr>
          <w:p w14:paraId="4CE1942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1,590.3</w:t>
            </w:r>
          </w:p>
        </w:tc>
        <w:tc>
          <w:tcPr>
            <w:tcW w:w="1701" w:type="dxa"/>
            <w:shd w:val="clear" w:color="auto" w:fill="F7F8FA"/>
          </w:tcPr>
          <w:p w14:paraId="4CE056F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1,574.5</w:t>
            </w:r>
          </w:p>
        </w:tc>
        <w:tc>
          <w:tcPr>
            <w:tcW w:w="1417" w:type="dxa"/>
            <w:shd w:val="clear" w:color="auto" w:fill="F7F8FA"/>
          </w:tcPr>
          <w:p w14:paraId="067EC7AB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-1.0%</w:t>
            </w:r>
          </w:p>
        </w:tc>
        <w:tc>
          <w:tcPr>
            <w:tcW w:w="2268" w:type="dxa"/>
            <w:shd w:val="clear" w:color="auto" w:fill="F7F8FA"/>
          </w:tcPr>
          <w:p w14:paraId="32D85F0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46.9% → 44.4% ✅</w:t>
            </w:r>
          </w:p>
        </w:tc>
      </w:tr>
      <w:tr w14:paraId="15894791">
        <w:trPr>
          <w:jc w:val="center"/>
        </w:trPr>
        <w:tc>
          <w:tcPr>
            <w:tcW w:w="2268" w:type="dxa"/>
          </w:tcPr>
          <w:p w14:paraId="5D97F5BE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**加盟营收**</w:t>
            </w:r>
          </w:p>
        </w:tc>
        <w:tc>
          <w:tcPr>
            <w:tcW w:w="1701" w:type="dxa"/>
          </w:tcPr>
          <w:p w14:paraId="0016DEA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3,149.9</w:t>
            </w:r>
          </w:p>
        </w:tc>
        <w:tc>
          <w:tcPr>
            <w:tcW w:w="1701" w:type="dxa"/>
          </w:tcPr>
          <w:p w14:paraId="7E63E17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2,743.9</w:t>
            </w:r>
          </w:p>
        </w:tc>
        <w:tc>
          <w:tcPr>
            <w:tcW w:w="1417" w:type="dxa"/>
          </w:tcPr>
          <w:p w14:paraId="16C351B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**-12.9%**</w:t>
            </w:r>
          </w:p>
        </w:tc>
        <w:tc>
          <w:tcPr>
            <w:tcW w:w="2268" w:type="dxa"/>
          </w:tcPr>
          <w:p w14:paraId="5B10755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92.8% → 77.4%</w:t>
            </w:r>
          </w:p>
        </w:tc>
      </w:tr>
      <w:tr w14:paraId="2FD31C0E">
        <w:trPr>
          <w:jc w:val="center"/>
        </w:trPr>
        <w:tc>
          <w:tcPr>
            <w:tcW w:w="2268" w:type="dxa"/>
            <w:shd w:val="clear" w:color="auto" w:fill="F7F8FA"/>
          </w:tcPr>
          <w:p w14:paraId="0C2EC6FE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**自营营收**</w:t>
            </w:r>
          </w:p>
        </w:tc>
        <w:tc>
          <w:tcPr>
            <w:tcW w:w="1701" w:type="dxa"/>
            <w:shd w:val="clear" w:color="auto" w:fill="F7F8FA"/>
          </w:tcPr>
          <w:p w14:paraId="7B02F6D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242.8</w:t>
            </w:r>
          </w:p>
        </w:tc>
        <w:tc>
          <w:tcPr>
            <w:tcW w:w="1701" w:type="dxa"/>
            <w:shd w:val="clear" w:color="auto" w:fill="F7F8FA"/>
          </w:tcPr>
          <w:p w14:paraId="369A76D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802.1</w:t>
            </w:r>
          </w:p>
        </w:tc>
        <w:tc>
          <w:tcPr>
            <w:tcW w:w="1417" w:type="dxa"/>
            <w:shd w:val="clear" w:color="auto" w:fill="F7F8FA"/>
          </w:tcPr>
          <w:p w14:paraId="259A5C1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**+230%**</w:t>
            </w:r>
          </w:p>
        </w:tc>
        <w:tc>
          <w:tcPr>
            <w:tcW w:w="2268" w:type="dxa"/>
            <w:shd w:val="clear" w:color="auto" w:fill="F7F8FA"/>
          </w:tcPr>
          <w:p w14:paraId="3B9899D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7.2% → 22.6%</w:t>
            </w:r>
          </w:p>
        </w:tc>
      </w:tr>
    </w:tbl>
    <w:p w14:paraId="38877D05">
      <w:pPr>
        <w:rPr>
          <w:rFonts w:hint="eastAsia" w:ascii="新宋体" w:hAnsi="新宋体" w:eastAsia="新宋体" w:cs="新宋体"/>
        </w:rPr>
      </w:pPr>
    </w:p>
    <w:p w14:paraId="55F7C6E5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0"/>
        </w:rPr>
        <w:t>🚨 红旗: 1) 自营 Opex +217% (吞噬利润); 2) G&amp;A +31% (运营效率下降);3) 加盟营收 -12.9% (萎缩), 自营 +230% (替换), 但合并后利润率压缩。</w:t>
      </w:r>
    </w:p>
    <w:p w14:paraId="4EFAEB9D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5.3 资产负债表 (Q1 2026 关键变化)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5"/>
        <w:gridCol w:w="2264"/>
        <w:gridCol w:w="2264"/>
        <w:gridCol w:w="2265"/>
      </w:tblGrid>
      <w:tr w14:paraId="235478C8">
        <w:trPr>
          <w:jc w:val="center"/>
        </w:trPr>
        <w:tc>
          <w:tcPr>
            <w:tcW w:w="3402" w:type="dxa"/>
            <w:shd w:val="clear" w:color="auto" w:fill="D90429"/>
          </w:tcPr>
          <w:p w14:paraId="78F1BCAB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指标 (¥M)</w:t>
            </w:r>
          </w:p>
        </w:tc>
        <w:tc>
          <w:tcPr>
            <w:tcW w:w="2268" w:type="dxa"/>
            <w:shd w:val="clear" w:color="auto" w:fill="D90429"/>
          </w:tcPr>
          <w:p w14:paraId="1305814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2024-12-31</w:t>
            </w:r>
          </w:p>
        </w:tc>
        <w:tc>
          <w:tcPr>
            <w:tcW w:w="2268" w:type="dxa"/>
            <w:shd w:val="clear" w:color="auto" w:fill="D90429"/>
          </w:tcPr>
          <w:p w14:paraId="3F67517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2025-12-31</w:t>
            </w:r>
          </w:p>
        </w:tc>
        <w:tc>
          <w:tcPr>
            <w:tcW w:w="2268" w:type="dxa"/>
            <w:shd w:val="clear" w:color="auto" w:fill="D90429"/>
          </w:tcPr>
          <w:p w14:paraId="35E1724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变化</w:t>
            </w:r>
          </w:p>
        </w:tc>
      </w:tr>
      <w:tr w14:paraId="4AA46C4B">
        <w:trPr>
          <w:jc w:val="center"/>
        </w:trPr>
        <w:tc>
          <w:tcPr>
            <w:tcW w:w="3402" w:type="dxa"/>
          </w:tcPr>
          <w:p w14:paraId="34758F9B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**现金及等价物 (含受限+定存)**</w:t>
            </w:r>
          </w:p>
        </w:tc>
        <w:tc>
          <w:tcPr>
            <w:tcW w:w="2268" w:type="dxa"/>
          </w:tcPr>
          <w:p w14:paraId="3B9DD60D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4,755</w:t>
            </w:r>
          </w:p>
        </w:tc>
        <w:tc>
          <w:tcPr>
            <w:tcW w:w="2268" w:type="dxa"/>
          </w:tcPr>
          <w:p w14:paraId="5A76324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7,892</w:t>
            </w:r>
          </w:p>
        </w:tc>
        <w:tc>
          <w:tcPr>
            <w:tcW w:w="2268" w:type="dxa"/>
          </w:tcPr>
          <w:p w14:paraId="2AEE06AB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**-746 (Q1)**</w:t>
            </w:r>
          </w:p>
        </w:tc>
      </w:tr>
      <w:tr w14:paraId="26BF47F7">
        <w:trPr>
          <w:jc w:val="center"/>
        </w:trPr>
        <w:tc>
          <w:tcPr>
            <w:tcW w:w="3402" w:type="dxa"/>
            <w:shd w:val="clear" w:color="auto" w:fill="F7F8FA"/>
          </w:tcPr>
          <w:p w14:paraId="5FD8BE7C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**总资产**</w:t>
            </w:r>
          </w:p>
        </w:tc>
        <w:tc>
          <w:tcPr>
            <w:tcW w:w="2268" w:type="dxa"/>
            <w:shd w:val="clear" w:color="auto" w:fill="F7F8FA"/>
          </w:tcPr>
          <w:p w14:paraId="2A6F44E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6,596</w:t>
            </w:r>
          </w:p>
        </w:tc>
        <w:tc>
          <w:tcPr>
            <w:tcW w:w="2268" w:type="dxa"/>
            <w:shd w:val="clear" w:color="auto" w:fill="F7F8FA"/>
          </w:tcPr>
          <w:p w14:paraId="28801CD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11,463</w:t>
            </w:r>
          </w:p>
        </w:tc>
        <w:tc>
          <w:tcPr>
            <w:tcW w:w="2268" w:type="dxa"/>
            <w:shd w:val="clear" w:color="auto" w:fill="F7F8FA"/>
          </w:tcPr>
          <w:p w14:paraId="01BB5A8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+74%</w:t>
            </w:r>
          </w:p>
        </w:tc>
      </w:tr>
      <w:tr w14:paraId="194C380E">
        <w:trPr>
          <w:jc w:val="center"/>
        </w:trPr>
        <w:tc>
          <w:tcPr>
            <w:tcW w:w="3402" w:type="dxa"/>
          </w:tcPr>
          <w:p w14:paraId="65DE8267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**股东权益**</w:t>
            </w:r>
          </w:p>
        </w:tc>
        <w:tc>
          <w:tcPr>
            <w:tcW w:w="2268" w:type="dxa"/>
          </w:tcPr>
          <w:p w14:paraId="03DDC10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2,654</w:t>
            </w:r>
          </w:p>
        </w:tc>
        <w:tc>
          <w:tcPr>
            <w:tcW w:w="2268" w:type="dxa"/>
          </w:tcPr>
          <w:p w14:paraId="4856AE5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7,342</w:t>
            </w:r>
          </w:p>
        </w:tc>
        <w:tc>
          <w:tcPr>
            <w:tcW w:w="2268" w:type="dxa"/>
          </w:tcPr>
          <w:p w14:paraId="3A366A6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+177% (IPO 募资)</w:t>
            </w:r>
          </w:p>
        </w:tc>
      </w:tr>
    </w:tbl>
    <w:p w14:paraId="1CDE930C">
      <w:pPr>
        <w:rPr>
          <w:rFonts w:hint="eastAsia" w:ascii="新宋体" w:hAnsi="新宋体" w:eastAsia="新宋体" w:cs="新宋体"/>
        </w:rPr>
      </w:pPr>
    </w:p>
    <w:p w14:paraId="3F167B65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0"/>
        </w:rPr>
        <w:t>🚨 现金消耗警示: 2025 末 ¥7.89B → Q1 26 末 ¥7.15B, 单季烧 ¥746M;折年化 ¥3B, 是 FY25 净利的 2.5x。</w:t>
      </w:r>
    </w:p>
    <w:p w14:paraId="0EAE3D56"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br w:type="page"/>
      </w:r>
    </w:p>
    <w:p w14:paraId="66934F9E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36"/>
        </w:rPr>
        <w:t>六、估值方法论 (Valuation Methodology)</w:t>
      </w:r>
    </w:p>
    <w:p w14:paraId="751171AC">
      <w:pPr>
        <w:pBdr>
          <w:bottom w:val="single" w:color="D90429" w:sz="12" w:space="1"/>
        </w:pBdr>
        <w:rPr>
          <w:rFonts w:hint="eastAsia" w:ascii="新宋体" w:hAnsi="新宋体" w:eastAsia="新宋体" w:cs="新宋体"/>
        </w:rPr>
      </w:pPr>
    </w:p>
    <w:p w14:paraId="76DCE53F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6.1 PE (Price-to-Earnings)</w:t>
      </w:r>
    </w:p>
    <w:p w14:paraId="458502D6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2B2D42"/>
          <w:sz w:val="20"/>
        </w:rPr>
        <w:t>定义: 当前市值 / 过去 12 个月 (TTM) 归属股东净利润。反映市场对**已实现**盈利的定价。</w:t>
      </w:r>
    </w:p>
    <w:p w14:paraId="2B5A5CB2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20"/>
        </w:rPr>
        <w:t>公式: TTM PE = Market Cap / Net Income (过去 4 季度)</w:t>
      </w:r>
    </w:p>
    <w:p w14:paraId="6D48D117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20"/>
        </w:rPr>
        <w:t>局限: 单一静态数字, 不反映成长性; 受一次性损益干扰。</w:t>
      </w:r>
    </w:p>
    <w:p w14:paraId="2A212885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6.2 Forward PE (NTM P/E)</w:t>
      </w:r>
    </w:p>
    <w:p w14:paraId="669FA1F1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2B2D42"/>
          <w:sz w:val="20"/>
        </w:rPr>
        <w:t>定义: 当前市值 / 未来 12 个月 (NTM) 预期净利润。反映市场对**未来盈利**的定价, 嵌入成长预期。</w:t>
      </w:r>
    </w:p>
    <w:p w14:paraId="34F37BA7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20"/>
        </w:rPr>
        <w:t>公式: Forward PE = Market Cap / NTM EPS Estimate</w:t>
      </w:r>
    </w:p>
    <w:p w14:paraId="0B985DB9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20"/>
        </w:rPr>
        <w:t>关键变量: NTM 净利润 = 分析师一致预期 (consensus) 或 自建模型预测;本报告用 FY2026E 净利 (基于 Q1 2026 -34% YoY 趋势外推)。</w:t>
      </w:r>
    </w:p>
    <w:p w14:paraId="618EC1BF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6.3 横向 Peer Comparables (同业可比)</w:t>
      </w:r>
    </w:p>
    <w:p w14:paraId="1339A88F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2B2D42"/>
          <w:sz w:val="20"/>
        </w:rPr>
        <w:t>核心思想: 同行业的公司应享有**相近**的估值倍数; 差异需由成长性 / 利润率 / 风险解释。</w:t>
      </w:r>
    </w:p>
    <w:p w14:paraId="5F664189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2B2D42"/>
          <w:sz w:val="20"/>
        </w:rPr>
        <w:t>步骤: 1) 选定可比公司 → 2) 收集 TTM/Forward PE → 3) 计算 median →4) 比较目标公司 → 5) 调整 (PEG / 利润率 / 规模差异)。</w:t>
      </w:r>
    </w:p>
    <w:p w14:paraId="1B38BF54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6.4 评级框架 (Rating Bands)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  <w:gridCol w:w="2835"/>
      </w:tblGrid>
      <w:tr w14:paraId="747C5976">
        <w:trPr>
          <w:jc w:val="center"/>
        </w:trPr>
        <w:tc>
          <w:tcPr>
            <w:tcW w:w="2268" w:type="dxa"/>
            <w:shd w:val="clear" w:color="auto" w:fill="D90429"/>
          </w:tcPr>
          <w:p w14:paraId="4042451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评级</w:t>
            </w:r>
          </w:p>
        </w:tc>
        <w:tc>
          <w:tcPr>
            <w:tcW w:w="4535" w:type="dxa"/>
            <w:shd w:val="clear" w:color="auto" w:fill="D90429"/>
          </w:tcPr>
          <w:p w14:paraId="4096861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条件</w:t>
            </w:r>
          </w:p>
        </w:tc>
        <w:tc>
          <w:tcPr>
            <w:tcW w:w="2835" w:type="dxa"/>
            <w:shd w:val="clear" w:color="auto" w:fill="D90429"/>
          </w:tcPr>
          <w:p w14:paraId="5423B26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隐含回报</w:t>
            </w:r>
          </w:p>
        </w:tc>
      </w:tr>
      <w:tr w14:paraId="5CFBCB47">
        <w:trPr>
          <w:jc w:val="center"/>
        </w:trPr>
        <w:tc>
          <w:tcPr>
            <w:tcW w:w="2268" w:type="dxa"/>
          </w:tcPr>
          <w:p w14:paraId="7ED3B176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**BUY**</w:t>
            </w:r>
          </w:p>
        </w:tc>
        <w:tc>
          <w:tcPr>
            <w:tcW w:w="4535" w:type="dxa"/>
          </w:tcPr>
          <w:p w14:paraId="7985EF1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Forward PE &lt; Peer median × 0.75</w:t>
            </w:r>
          </w:p>
        </w:tc>
        <w:tc>
          <w:tcPr>
            <w:tcW w:w="2835" w:type="dxa"/>
          </w:tcPr>
          <w:p w14:paraId="3C335CD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&gt; +20%</w:t>
            </w:r>
          </w:p>
        </w:tc>
      </w:tr>
      <w:tr w14:paraId="7F7CA5F5">
        <w:trPr>
          <w:jc w:val="center"/>
        </w:trPr>
        <w:tc>
          <w:tcPr>
            <w:tcW w:w="2268" w:type="dxa"/>
            <w:shd w:val="clear" w:color="auto" w:fill="F7F8FA"/>
          </w:tcPr>
          <w:p w14:paraId="7D461649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**HOLD**</w:t>
            </w:r>
          </w:p>
        </w:tc>
        <w:tc>
          <w:tcPr>
            <w:tcW w:w="4535" w:type="dxa"/>
            <w:shd w:val="clear" w:color="auto" w:fill="F7F8FA"/>
          </w:tcPr>
          <w:p w14:paraId="552F09F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Forward PE ∈ [0.75, 1.25] × Peer median</w:t>
            </w:r>
          </w:p>
        </w:tc>
        <w:tc>
          <w:tcPr>
            <w:tcW w:w="2835" w:type="dxa"/>
            <w:shd w:val="clear" w:color="auto" w:fill="F7F8FA"/>
          </w:tcPr>
          <w:p w14:paraId="4EDED2C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-10% ~ +10%</w:t>
            </w:r>
          </w:p>
        </w:tc>
      </w:tr>
      <w:tr w14:paraId="65B9EE91">
        <w:trPr>
          <w:jc w:val="center"/>
        </w:trPr>
        <w:tc>
          <w:tcPr>
            <w:tcW w:w="2268" w:type="dxa"/>
          </w:tcPr>
          <w:p w14:paraId="08742B95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**REDUCE / SELL**</w:t>
            </w:r>
          </w:p>
        </w:tc>
        <w:tc>
          <w:tcPr>
            <w:tcW w:w="4535" w:type="dxa"/>
          </w:tcPr>
          <w:p w14:paraId="58FBA63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Forward PE &gt; Peer median × 1.25</w:t>
            </w:r>
          </w:p>
        </w:tc>
        <w:tc>
          <w:tcPr>
            <w:tcW w:w="2835" w:type="dxa"/>
          </w:tcPr>
          <w:p w14:paraId="7C1F93E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&lt; -20%</w:t>
            </w:r>
          </w:p>
        </w:tc>
      </w:tr>
    </w:tbl>
    <w:p w14:paraId="477AE8F0">
      <w:pPr>
        <w:rPr>
          <w:rFonts w:hint="eastAsia" w:ascii="新宋体" w:hAnsi="新宋体" w:eastAsia="新宋体" w:cs="新宋体"/>
        </w:rPr>
      </w:pPr>
    </w:p>
    <w:p w14:paraId="211D41B5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6.5 目标价 (三档情景)</w:t>
      </w:r>
    </w:p>
    <w:p w14:paraId="3249DA5B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2B2D42"/>
          <w:sz w:val="20"/>
        </w:rPr>
        <w:t>Base case: Target = FY2026E EPS × Industry Forward PE median</w:t>
      </w:r>
    </w:p>
    <w:p w14:paraId="54B8429E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2B2D42"/>
          <w:sz w:val="20"/>
        </w:rPr>
        <w:t>Bull case: Target = FY2026E EPS × (Industry median × 1.25)</w:t>
      </w:r>
    </w:p>
    <w:p w14:paraId="18B2F2FA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2B2D42"/>
          <w:sz w:val="20"/>
        </w:rPr>
        <w:t>Bear case: Target = FY2026E EPS × (Industry median × 0.75)</w:t>
      </w:r>
    </w:p>
    <w:p w14:paraId="5A060385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0"/>
        </w:rPr>
        <w:t>Prob-weighted: E(Target) = 30%×Bear + 50%×Base + 20%×Bull</w:t>
      </w:r>
    </w:p>
    <w:p w14:paraId="7D17C116"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br w:type="page"/>
      </w:r>
    </w:p>
    <w:p w14:paraId="52334F22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36"/>
        </w:rPr>
        <w:t>七、横向 Peer Comparables (同业可比估值)</w:t>
      </w:r>
    </w:p>
    <w:p w14:paraId="4C623AE2">
      <w:pPr>
        <w:pBdr>
          <w:bottom w:val="single" w:color="D90429" w:sz="12" w:space="1"/>
        </w:pBdr>
        <w:rPr>
          <w:rFonts w:hint="eastAsia" w:ascii="新宋体" w:hAnsi="新宋体" w:eastAsia="新宋体" w:cs="新宋体"/>
        </w:rPr>
      </w:pPr>
    </w:p>
    <w:p w14:paraId="53E61AE0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7.1 Peer 市值 (CNY 统一口径, 2026-07-31)</w:t>
      </w:r>
    </w:p>
    <w:p w14:paraId="7D75C3F5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6"/>
        </w:rPr>
        <w:t>汇率: 1 USD = 6.7575 CNY; 1 HKD = 0.9161 CNY (东方财富 2026-07-31)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1701"/>
        <w:gridCol w:w="2268"/>
        <w:gridCol w:w="2268"/>
      </w:tblGrid>
      <w:tr w14:paraId="1E415BBD">
        <w:trPr>
          <w:jc w:val="center"/>
        </w:trPr>
        <w:tc>
          <w:tcPr>
            <w:tcW w:w="1701" w:type="dxa"/>
            <w:shd w:val="clear" w:color="auto" w:fill="D90429"/>
          </w:tcPr>
          <w:p w14:paraId="5D85ACA3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公司</w:t>
            </w:r>
          </w:p>
        </w:tc>
        <w:tc>
          <w:tcPr>
            <w:tcW w:w="1417" w:type="dxa"/>
            <w:shd w:val="clear" w:color="auto" w:fill="D90429"/>
          </w:tcPr>
          <w:p w14:paraId="197E6DE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代码</w:t>
            </w:r>
          </w:p>
        </w:tc>
        <w:tc>
          <w:tcPr>
            <w:tcW w:w="1701" w:type="dxa"/>
            <w:shd w:val="clear" w:color="auto" w:fill="D90429"/>
          </w:tcPr>
          <w:p w14:paraId="0949BD0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现价</w:t>
            </w:r>
          </w:p>
        </w:tc>
        <w:tc>
          <w:tcPr>
            <w:tcW w:w="2268" w:type="dxa"/>
            <w:shd w:val="clear" w:color="auto" w:fill="D90429"/>
          </w:tcPr>
          <w:p w14:paraId="16A321D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市值 (本地)</w:t>
            </w:r>
          </w:p>
        </w:tc>
        <w:tc>
          <w:tcPr>
            <w:tcW w:w="2268" w:type="dxa"/>
            <w:shd w:val="clear" w:color="auto" w:fill="D90429"/>
          </w:tcPr>
          <w:p w14:paraId="5F8D159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市值 (¥B)</w:t>
            </w:r>
          </w:p>
        </w:tc>
      </w:tr>
      <w:tr w14:paraId="2E4B69A3">
        <w:trPr>
          <w:jc w:val="center"/>
        </w:trPr>
        <w:tc>
          <w:tcPr>
            <w:tcW w:w="1701" w:type="dxa"/>
          </w:tcPr>
          <w:p w14:paraId="2C4B28D5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蜜雪冰城</w:t>
            </w:r>
          </w:p>
        </w:tc>
        <w:tc>
          <w:tcPr>
            <w:tcW w:w="1417" w:type="dxa"/>
          </w:tcPr>
          <w:p w14:paraId="6C20963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2097.HK</w:t>
            </w:r>
          </w:p>
        </w:tc>
        <w:tc>
          <w:tcPr>
            <w:tcW w:w="1701" w:type="dxa"/>
          </w:tcPr>
          <w:p w14:paraId="636D74A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HK$205.80</w:t>
            </w:r>
          </w:p>
        </w:tc>
        <w:tc>
          <w:tcPr>
            <w:tcW w:w="2268" w:type="dxa"/>
          </w:tcPr>
          <w:p w14:paraId="6D536BF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HK$823 亿</w:t>
            </w:r>
          </w:p>
        </w:tc>
        <w:tc>
          <w:tcPr>
            <w:tcW w:w="2268" w:type="dxa"/>
          </w:tcPr>
          <w:p w14:paraId="1DC7A49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**¥75.4 B**</w:t>
            </w:r>
          </w:p>
        </w:tc>
      </w:tr>
      <w:tr w14:paraId="64599ADD">
        <w:trPr>
          <w:jc w:val="center"/>
        </w:trPr>
        <w:tc>
          <w:tcPr>
            <w:tcW w:w="1701" w:type="dxa"/>
            <w:shd w:val="clear" w:color="auto" w:fill="F7F8FA"/>
          </w:tcPr>
          <w:p w14:paraId="5EF3AC58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古茗</w:t>
            </w:r>
          </w:p>
        </w:tc>
        <w:tc>
          <w:tcPr>
            <w:tcW w:w="1417" w:type="dxa"/>
            <w:shd w:val="clear" w:color="auto" w:fill="F7F8FA"/>
          </w:tcPr>
          <w:p w14:paraId="3DD6099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1364.HK</w:t>
            </w:r>
          </w:p>
        </w:tc>
        <w:tc>
          <w:tcPr>
            <w:tcW w:w="1701" w:type="dxa"/>
            <w:shd w:val="clear" w:color="auto" w:fill="F7F8FA"/>
          </w:tcPr>
          <w:p w14:paraId="0972165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HK$26.20</w:t>
            </w:r>
          </w:p>
        </w:tc>
        <w:tc>
          <w:tcPr>
            <w:tcW w:w="2268" w:type="dxa"/>
            <w:shd w:val="clear" w:color="auto" w:fill="F7F8FA"/>
          </w:tcPr>
          <w:p w14:paraId="7B35DA1B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HK$600 亿</w:t>
            </w:r>
          </w:p>
        </w:tc>
        <w:tc>
          <w:tcPr>
            <w:tcW w:w="2268" w:type="dxa"/>
            <w:shd w:val="clear" w:color="auto" w:fill="F7F8FA"/>
          </w:tcPr>
          <w:p w14:paraId="5F00122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**¥55.0 B**</w:t>
            </w:r>
          </w:p>
        </w:tc>
      </w:tr>
      <w:tr w14:paraId="405A65F8">
        <w:trPr>
          <w:jc w:val="center"/>
        </w:trPr>
        <w:tc>
          <w:tcPr>
            <w:tcW w:w="1701" w:type="dxa"/>
          </w:tcPr>
          <w:p w14:paraId="430DC9FC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**CHAGEE**</w:t>
            </w:r>
          </w:p>
        </w:tc>
        <w:tc>
          <w:tcPr>
            <w:tcW w:w="1417" w:type="dxa"/>
          </w:tcPr>
          <w:p w14:paraId="7780D8D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**CHA**</w:t>
            </w:r>
          </w:p>
        </w:tc>
        <w:tc>
          <w:tcPr>
            <w:tcW w:w="1701" w:type="dxa"/>
          </w:tcPr>
          <w:p w14:paraId="48B3D0D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**US$11.19**</w:t>
            </w:r>
          </w:p>
        </w:tc>
        <w:tc>
          <w:tcPr>
            <w:tcW w:w="2268" w:type="dxa"/>
          </w:tcPr>
          <w:p w14:paraId="6742692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**US$21.35 亿**</w:t>
            </w:r>
          </w:p>
        </w:tc>
        <w:tc>
          <w:tcPr>
            <w:tcW w:w="2268" w:type="dxa"/>
          </w:tcPr>
          <w:p w14:paraId="270D290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**¥14.43 B**</w:t>
            </w:r>
          </w:p>
        </w:tc>
      </w:tr>
      <w:tr w14:paraId="28F8AD09">
        <w:trPr>
          <w:jc w:val="center"/>
        </w:trPr>
        <w:tc>
          <w:tcPr>
            <w:tcW w:w="1701" w:type="dxa"/>
            <w:shd w:val="clear" w:color="auto" w:fill="F7F8FA"/>
          </w:tcPr>
          <w:p w14:paraId="7355CC95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茶百道</w:t>
            </w:r>
          </w:p>
        </w:tc>
        <w:tc>
          <w:tcPr>
            <w:tcW w:w="1417" w:type="dxa"/>
            <w:shd w:val="clear" w:color="auto" w:fill="F7F8FA"/>
          </w:tcPr>
          <w:p w14:paraId="354539C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2555.HK</w:t>
            </w:r>
          </w:p>
        </w:tc>
        <w:tc>
          <w:tcPr>
            <w:tcW w:w="1701" w:type="dxa"/>
            <w:shd w:val="clear" w:color="auto" w:fill="F7F8FA"/>
          </w:tcPr>
          <w:p w14:paraId="79E2322D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HK$8.93</w:t>
            </w:r>
          </w:p>
        </w:tc>
        <w:tc>
          <w:tcPr>
            <w:tcW w:w="2268" w:type="dxa"/>
            <w:shd w:val="clear" w:color="auto" w:fill="F7F8FA"/>
          </w:tcPr>
          <w:p w14:paraId="4F1EE47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HK$125 亿</w:t>
            </w:r>
          </w:p>
        </w:tc>
        <w:tc>
          <w:tcPr>
            <w:tcW w:w="2268" w:type="dxa"/>
            <w:shd w:val="clear" w:color="auto" w:fill="F7F8FA"/>
          </w:tcPr>
          <w:p w14:paraId="73EB4783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**¥11.5 B**</w:t>
            </w:r>
          </w:p>
        </w:tc>
      </w:tr>
      <w:tr w14:paraId="52891C14">
        <w:trPr>
          <w:jc w:val="center"/>
        </w:trPr>
        <w:tc>
          <w:tcPr>
            <w:tcW w:w="1701" w:type="dxa"/>
          </w:tcPr>
          <w:p w14:paraId="0140B0F2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奈雪</w:t>
            </w:r>
          </w:p>
        </w:tc>
        <w:tc>
          <w:tcPr>
            <w:tcW w:w="1417" w:type="dxa"/>
          </w:tcPr>
          <w:p w14:paraId="4AF89FE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2150.HK</w:t>
            </w:r>
          </w:p>
        </w:tc>
        <w:tc>
          <w:tcPr>
            <w:tcW w:w="1701" w:type="dxa"/>
          </w:tcPr>
          <w:p w14:paraId="7501D55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HK$2.20 (估)</w:t>
            </w:r>
          </w:p>
        </w:tc>
        <w:tc>
          <w:tcPr>
            <w:tcW w:w="2268" w:type="dxa"/>
          </w:tcPr>
          <w:p w14:paraId="0511D5A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HK$35 亿</w:t>
            </w:r>
          </w:p>
        </w:tc>
        <w:tc>
          <w:tcPr>
            <w:tcW w:w="2268" w:type="dxa"/>
          </w:tcPr>
          <w:p w14:paraId="6B4D01D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¥3.2 B</w:t>
            </w:r>
          </w:p>
        </w:tc>
      </w:tr>
    </w:tbl>
    <w:p w14:paraId="258F6F50">
      <w:pPr>
        <w:rPr>
          <w:rFonts w:hint="eastAsia" w:ascii="新宋体" w:hAnsi="新宋体" w:eastAsia="新宋体" w:cs="新宋体"/>
        </w:rPr>
      </w:pPr>
    </w:p>
    <w:p w14:paraId="694954B4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7.2 TTM PE (基于 2025 净利)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268"/>
        <w:gridCol w:w="2268"/>
        <w:gridCol w:w="2268"/>
      </w:tblGrid>
      <w:tr w14:paraId="52C8665A">
        <w:trPr>
          <w:jc w:val="center"/>
        </w:trPr>
        <w:tc>
          <w:tcPr>
            <w:tcW w:w="2835" w:type="dxa"/>
            <w:shd w:val="clear" w:color="auto" w:fill="D90429"/>
          </w:tcPr>
          <w:p w14:paraId="7620559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公司</w:t>
            </w:r>
          </w:p>
        </w:tc>
        <w:tc>
          <w:tcPr>
            <w:tcW w:w="2268" w:type="dxa"/>
            <w:shd w:val="clear" w:color="auto" w:fill="D90429"/>
          </w:tcPr>
          <w:p w14:paraId="490C181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净利 (¥B)</w:t>
            </w:r>
          </w:p>
        </w:tc>
        <w:tc>
          <w:tcPr>
            <w:tcW w:w="2268" w:type="dxa"/>
            <w:shd w:val="clear" w:color="auto" w:fill="D90429"/>
          </w:tcPr>
          <w:p w14:paraId="635077F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市值 (¥B)</w:t>
            </w:r>
          </w:p>
        </w:tc>
        <w:tc>
          <w:tcPr>
            <w:tcW w:w="2268" w:type="dxa"/>
            <w:shd w:val="clear" w:color="auto" w:fill="D90429"/>
          </w:tcPr>
          <w:p w14:paraId="01B7BE7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TTM PE</w:t>
            </w:r>
          </w:p>
        </w:tc>
      </w:tr>
      <w:tr w14:paraId="04846629">
        <w:trPr>
          <w:jc w:val="center"/>
        </w:trPr>
        <w:tc>
          <w:tcPr>
            <w:tcW w:w="2835" w:type="dxa"/>
          </w:tcPr>
          <w:p w14:paraId="68FDF1A5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蜜雪冰城</w:t>
            </w:r>
          </w:p>
        </w:tc>
        <w:tc>
          <w:tcPr>
            <w:tcW w:w="2268" w:type="dxa"/>
          </w:tcPr>
          <w:p w14:paraId="2ACAF64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5.88</w:t>
            </w:r>
          </w:p>
        </w:tc>
        <w:tc>
          <w:tcPr>
            <w:tcW w:w="2268" w:type="dxa"/>
          </w:tcPr>
          <w:p w14:paraId="09849F13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75.4</w:t>
            </w:r>
          </w:p>
        </w:tc>
        <w:tc>
          <w:tcPr>
            <w:tcW w:w="2268" w:type="dxa"/>
          </w:tcPr>
          <w:p w14:paraId="6A18EA8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**12.8x**</w:t>
            </w:r>
          </w:p>
        </w:tc>
      </w:tr>
      <w:tr w14:paraId="4BD2565A">
        <w:trPr>
          <w:jc w:val="center"/>
        </w:trPr>
        <w:tc>
          <w:tcPr>
            <w:tcW w:w="2835" w:type="dxa"/>
            <w:shd w:val="clear" w:color="auto" w:fill="F7F8FA"/>
          </w:tcPr>
          <w:p w14:paraId="49E244AC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茶百道</w:t>
            </w:r>
          </w:p>
        </w:tc>
        <w:tc>
          <w:tcPr>
            <w:tcW w:w="2268" w:type="dxa"/>
            <w:shd w:val="clear" w:color="auto" w:fill="F7F8FA"/>
          </w:tcPr>
          <w:p w14:paraId="69D2D08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0.80</w:t>
            </w:r>
          </w:p>
        </w:tc>
        <w:tc>
          <w:tcPr>
            <w:tcW w:w="2268" w:type="dxa"/>
            <w:shd w:val="clear" w:color="auto" w:fill="F7F8FA"/>
          </w:tcPr>
          <w:p w14:paraId="1A07BF6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11.5</w:t>
            </w:r>
          </w:p>
        </w:tc>
        <w:tc>
          <w:tcPr>
            <w:tcW w:w="2268" w:type="dxa"/>
            <w:shd w:val="clear" w:color="auto" w:fill="F7F8FA"/>
          </w:tcPr>
          <w:p w14:paraId="1F9169A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**14.4x**</w:t>
            </w:r>
          </w:p>
        </w:tc>
      </w:tr>
      <w:tr w14:paraId="22F300A6">
        <w:trPr>
          <w:jc w:val="center"/>
        </w:trPr>
        <w:tc>
          <w:tcPr>
            <w:tcW w:w="2835" w:type="dxa"/>
          </w:tcPr>
          <w:p w14:paraId="7B8F9348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古茗</w:t>
            </w:r>
          </w:p>
        </w:tc>
        <w:tc>
          <w:tcPr>
            <w:tcW w:w="2268" w:type="dxa"/>
          </w:tcPr>
          <w:p w14:paraId="18FECF7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3.11</w:t>
            </w:r>
          </w:p>
        </w:tc>
        <w:tc>
          <w:tcPr>
            <w:tcW w:w="2268" w:type="dxa"/>
          </w:tcPr>
          <w:p w14:paraId="3534B5BD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55.0</w:t>
            </w:r>
          </w:p>
        </w:tc>
        <w:tc>
          <w:tcPr>
            <w:tcW w:w="2268" w:type="dxa"/>
          </w:tcPr>
          <w:p w14:paraId="356A6DD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**17.7x**</w:t>
            </w:r>
          </w:p>
        </w:tc>
      </w:tr>
      <w:tr w14:paraId="76F2AF9E">
        <w:trPr>
          <w:jc w:val="center"/>
        </w:trPr>
        <w:tc>
          <w:tcPr>
            <w:tcW w:w="2835" w:type="dxa"/>
            <w:shd w:val="clear" w:color="auto" w:fill="F7F8FA"/>
          </w:tcPr>
          <w:p w14:paraId="66AF5E2D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奈雪</w:t>
            </w:r>
          </w:p>
        </w:tc>
        <w:tc>
          <w:tcPr>
            <w:tcW w:w="2268" w:type="dxa"/>
            <w:shd w:val="clear" w:color="auto" w:fill="F7F8FA"/>
          </w:tcPr>
          <w:p w14:paraId="1F54CBC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-0.24</w:t>
            </w:r>
          </w:p>
        </w:tc>
        <w:tc>
          <w:tcPr>
            <w:tcW w:w="2268" w:type="dxa"/>
            <w:shd w:val="clear" w:color="auto" w:fill="F7F8FA"/>
          </w:tcPr>
          <w:p w14:paraId="43BC6AB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3.2</w:t>
            </w:r>
          </w:p>
        </w:tc>
        <w:tc>
          <w:tcPr>
            <w:tcW w:w="2268" w:type="dxa"/>
            <w:shd w:val="clear" w:color="auto" w:fill="F7F8FA"/>
          </w:tcPr>
          <w:p w14:paraId="413E3C4D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n.m. (亏损)</w:t>
            </w:r>
          </w:p>
        </w:tc>
      </w:tr>
      <w:tr w14:paraId="097FA2E1">
        <w:trPr>
          <w:jc w:val="center"/>
        </w:trPr>
        <w:tc>
          <w:tcPr>
            <w:tcW w:w="2835" w:type="dxa"/>
          </w:tcPr>
          <w:p w14:paraId="55426F50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**同业 median (剔除奈雪)**</w:t>
            </w:r>
          </w:p>
        </w:tc>
        <w:tc>
          <w:tcPr>
            <w:tcW w:w="2268" w:type="dxa"/>
          </w:tcPr>
          <w:p w14:paraId="2E79C47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—</w:t>
            </w:r>
          </w:p>
        </w:tc>
        <w:tc>
          <w:tcPr>
            <w:tcW w:w="2268" w:type="dxa"/>
          </w:tcPr>
          <w:p w14:paraId="47F0AE4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—</w:t>
            </w:r>
          </w:p>
        </w:tc>
        <w:tc>
          <w:tcPr>
            <w:tcW w:w="2268" w:type="dxa"/>
          </w:tcPr>
          <w:p w14:paraId="64D79D4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**14.4x**</w:t>
            </w:r>
          </w:p>
        </w:tc>
      </w:tr>
      <w:tr w14:paraId="1B452E2C">
        <w:trPr>
          <w:jc w:val="center"/>
        </w:trPr>
        <w:tc>
          <w:tcPr>
            <w:tcW w:w="2835" w:type="dxa"/>
            <w:shd w:val="clear" w:color="auto" w:fill="F7F8FA"/>
          </w:tcPr>
          <w:p w14:paraId="426F14E9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**CHAGEE**</w:t>
            </w:r>
          </w:p>
        </w:tc>
        <w:tc>
          <w:tcPr>
            <w:tcW w:w="2268" w:type="dxa"/>
            <w:shd w:val="clear" w:color="auto" w:fill="F7F8FA"/>
          </w:tcPr>
          <w:p w14:paraId="3665808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**1.17**</w:t>
            </w:r>
          </w:p>
        </w:tc>
        <w:tc>
          <w:tcPr>
            <w:tcW w:w="2268" w:type="dxa"/>
            <w:shd w:val="clear" w:color="auto" w:fill="F7F8FA"/>
          </w:tcPr>
          <w:p w14:paraId="32A42EF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**14.43**</w:t>
            </w:r>
          </w:p>
        </w:tc>
        <w:tc>
          <w:tcPr>
            <w:tcW w:w="2268" w:type="dxa"/>
            <w:shd w:val="clear" w:color="auto" w:fill="F7F8FA"/>
          </w:tcPr>
          <w:p w14:paraId="6217837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**12.3x ✓**</w:t>
            </w:r>
          </w:p>
        </w:tc>
      </w:tr>
    </w:tbl>
    <w:p w14:paraId="53787F59">
      <w:pPr>
        <w:rPr>
          <w:rFonts w:hint="eastAsia" w:ascii="新宋体" w:hAnsi="新宋体" w:eastAsia="新宋体" w:cs="新宋体"/>
        </w:rPr>
      </w:pPr>
    </w:p>
    <w:p w14:paraId="5CE3F51A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06A77C"/>
          <w:sz w:val="20"/>
        </w:rPr>
        <w:t>CHAGEE TTM PE 12.3x 较同业 median 14.4x **低 14.6%** — 静态视角偏低估</w:t>
      </w:r>
    </w:p>
    <w:p w14:paraId="3B0CF910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7.3 Forward PE (基于 FY2026E 净利)</w:t>
      </w:r>
    </w:p>
    <w:p w14:paraId="687E3E51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6"/>
        </w:rPr>
        <w:t>同业 2026E 净利来源: 蜜雪 (东吴 51.2 亿); 茶百道 (国泰海通 7.88 亿); 古茗 (富瑞 31.4 亿)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268"/>
        <w:gridCol w:w="2268"/>
        <w:gridCol w:w="2268"/>
      </w:tblGrid>
      <w:tr w14:paraId="71E3CD71">
        <w:trPr>
          <w:jc w:val="center"/>
        </w:trPr>
        <w:tc>
          <w:tcPr>
            <w:tcW w:w="2835" w:type="dxa"/>
            <w:shd w:val="clear" w:color="auto" w:fill="D90429"/>
          </w:tcPr>
          <w:p w14:paraId="7793925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公司</w:t>
            </w:r>
          </w:p>
        </w:tc>
        <w:tc>
          <w:tcPr>
            <w:tcW w:w="2268" w:type="dxa"/>
            <w:shd w:val="clear" w:color="auto" w:fill="D90429"/>
          </w:tcPr>
          <w:p w14:paraId="2D9B86E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26E 净利 (¥B)</w:t>
            </w:r>
          </w:p>
        </w:tc>
        <w:tc>
          <w:tcPr>
            <w:tcW w:w="2268" w:type="dxa"/>
            <w:shd w:val="clear" w:color="auto" w:fill="D90429"/>
          </w:tcPr>
          <w:p w14:paraId="4543525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市值 (¥B)</w:t>
            </w:r>
          </w:p>
        </w:tc>
        <w:tc>
          <w:tcPr>
            <w:tcW w:w="2268" w:type="dxa"/>
            <w:shd w:val="clear" w:color="auto" w:fill="D90429"/>
          </w:tcPr>
          <w:p w14:paraId="631E8BE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Forward PE</w:t>
            </w:r>
          </w:p>
        </w:tc>
      </w:tr>
      <w:tr w14:paraId="4B9214D9">
        <w:trPr>
          <w:jc w:val="center"/>
        </w:trPr>
        <w:tc>
          <w:tcPr>
            <w:tcW w:w="2835" w:type="dxa"/>
          </w:tcPr>
          <w:p w14:paraId="6FC23CC3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蜜雪冰城</w:t>
            </w:r>
          </w:p>
        </w:tc>
        <w:tc>
          <w:tcPr>
            <w:tcW w:w="2268" w:type="dxa"/>
          </w:tcPr>
          <w:p w14:paraId="30541A7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5.12</w:t>
            </w:r>
          </w:p>
        </w:tc>
        <w:tc>
          <w:tcPr>
            <w:tcW w:w="2268" w:type="dxa"/>
          </w:tcPr>
          <w:p w14:paraId="73F9870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75.4</w:t>
            </w:r>
          </w:p>
        </w:tc>
        <w:tc>
          <w:tcPr>
            <w:tcW w:w="2268" w:type="dxa"/>
          </w:tcPr>
          <w:p w14:paraId="660E22BD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**14.7x**</w:t>
            </w:r>
          </w:p>
        </w:tc>
      </w:tr>
      <w:tr w14:paraId="5609F6A7">
        <w:trPr>
          <w:jc w:val="center"/>
        </w:trPr>
        <w:tc>
          <w:tcPr>
            <w:tcW w:w="2835" w:type="dxa"/>
            <w:shd w:val="clear" w:color="auto" w:fill="F7F8FA"/>
          </w:tcPr>
          <w:p w14:paraId="167A0A43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茶百道</w:t>
            </w:r>
          </w:p>
        </w:tc>
        <w:tc>
          <w:tcPr>
            <w:tcW w:w="2268" w:type="dxa"/>
            <w:shd w:val="clear" w:color="auto" w:fill="F7F8FA"/>
          </w:tcPr>
          <w:p w14:paraId="68B121C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0.788</w:t>
            </w:r>
          </w:p>
        </w:tc>
        <w:tc>
          <w:tcPr>
            <w:tcW w:w="2268" w:type="dxa"/>
            <w:shd w:val="clear" w:color="auto" w:fill="F7F8FA"/>
          </w:tcPr>
          <w:p w14:paraId="1294D52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11.5</w:t>
            </w:r>
          </w:p>
        </w:tc>
        <w:tc>
          <w:tcPr>
            <w:tcW w:w="2268" w:type="dxa"/>
            <w:shd w:val="clear" w:color="auto" w:fill="F7F8FA"/>
          </w:tcPr>
          <w:p w14:paraId="23BDD07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**14.6x**</w:t>
            </w:r>
          </w:p>
        </w:tc>
      </w:tr>
      <w:tr w14:paraId="25A424D9">
        <w:trPr>
          <w:jc w:val="center"/>
        </w:trPr>
        <w:tc>
          <w:tcPr>
            <w:tcW w:w="2835" w:type="dxa"/>
          </w:tcPr>
          <w:p w14:paraId="28BA1A3F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古茗</w:t>
            </w:r>
          </w:p>
        </w:tc>
        <w:tc>
          <w:tcPr>
            <w:tcW w:w="2268" w:type="dxa"/>
          </w:tcPr>
          <w:p w14:paraId="1B119BB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3.14</w:t>
            </w:r>
          </w:p>
        </w:tc>
        <w:tc>
          <w:tcPr>
            <w:tcW w:w="2268" w:type="dxa"/>
          </w:tcPr>
          <w:p w14:paraId="6E17BC4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55.0</w:t>
            </w:r>
          </w:p>
        </w:tc>
        <w:tc>
          <w:tcPr>
            <w:tcW w:w="2268" w:type="dxa"/>
          </w:tcPr>
          <w:p w14:paraId="117C6E4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**17.5x**</w:t>
            </w:r>
          </w:p>
        </w:tc>
      </w:tr>
      <w:tr w14:paraId="6FD773C8">
        <w:trPr>
          <w:jc w:val="center"/>
        </w:trPr>
        <w:tc>
          <w:tcPr>
            <w:tcW w:w="2835" w:type="dxa"/>
            <w:shd w:val="clear" w:color="auto" w:fill="F7F8FA"/>
          </w:tcPr>
          <w:p w14:paraId="72215FAE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奈雪</w:t>
            </w:r>
          </w:p>
        </w:tc>
        <w:tc>
          <w:tcPr>
            <w:tcW w:w="2268" w:type="dxa"/>
            <w:shd w:val="clear" w:color="auto" w:fill="F7F8FA"/>
          </w:tcPr>
          <w:p w14:paraId="30269653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0 (估)</w:t>
            </w:r>
          </w:p>
        </w:tc>
        <w:tc>
          <w:tcPr>
            <w:tcW w:w="2268" w:type="dxa"/>
            <w:shd w:val="clear" w:color="auto" w:fill="F7F8FA"/>
          </w:tcPr>
          <w:p w14:paraId="5724783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3.2</w:t>
            </w:r>
          </w:p>
        </w:tc>
        <w:tc>
          <w:tcPr>
            <w:tcW w:w="2268" w:type="dxa"/>
            <w:shd w:val="clear" w:color="auto" w:fill="F7F8FA"/>
          </w:tcPr>
          <w:p w14:paraId="2359F1B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n.m.</w:t>
            </w:r>
          </w:p>
        </w:tc>
      </w:tr>
      <w:tr w14:paraId="34F42508">
        <w:trPr>
          <w:jc w:val="center"/>
        </w:trPr>
        <w:tc>
          <w:tcPr>
            <w:tcW w:w="2835" w:type="dxa"/>
          </w:tcPr>
          <w:p w14:paraId="42A215E3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**同业 median (剔除奈雪)**</w:t>
            </w:r>
          </w:p>
        </w:tc>
        <w:tc>
          <w:tcPr>
            <w:tcW w:w="2268" w:type="dxa"/>
          </w:tcPr>
          <w:p w14:paraId="2A17B1D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—</w:t>
            </w:r>
          </w:p>
        </w:tc>
        <w:tc>
          <w:tcPr>
            <w:tcW w:w="2268" w:type="dxa"/>
          </w:tcPr>
          <w:p w14:paraId="590ED80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—</w:t>
            </w:r>
          </w:p>
        </w:tc>
        <w:tc>
          <w:tcPr>
            <w:tcW w:w="2268" w:type="dxa"/>
          </w:tcPr>
          <w:p w14:paraId="19E992B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**14.7x**</w:t>
            </w:r>
          </w:p>
        </w:tc>
      </w:tr>
      <w:tr w14:paraId="4FD2F443">
        <w:trPr>
          <w:jc w:val="center"/>
        </w:trPr>
        <w:tc>
          <w:tcPr>
            <w:tcW w:w="2835" w:type="dxa"/>
            <w:shd w:val="clear" w:color="auto" w:fill="F7F8FA"/>
          </w:tcPr>
          <w:p w14:paraId="1F8B2467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**CHAGEE (自建)**</w:t>
            </w:r>
          </w:p>
        </w:tc>
        <w:tc>
          <w:tcPr>
            <w:tcW w:w="2268" w:type="dxa"/>
            <w:shd w:val="clear" w:color="auto" w:fill="F7F8FA"/>
          </w:tcPr>
          <w:p w14:paraId="420B665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**0.85**</w:t>
            </w:r>
          </w:p>
        </w:tc>
        <w:tc>
          <w:tcPr>
            <w:tcW w:w="2268" w:type="dxa"/>
            <w:shd w:val="clear" w:color="auto" w:fill="F7F8FA"/>
          </w:tcPr>
          <w:p w14:paraId="271396E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**14.43**</w:t>
            </w:r>
          </w:p>
        </w:tc>
        <w:tc>
          <w:tcPr>
            <w:tcW w:w="2268" w:type="dxa"/>
            <w:shd w:val="clear" w:color="auto" w:fill="F7F8FA"/>
          </w:tcPr>
          <w:p w14:paraId="21B3F993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**17.0x**</w:t>
            </w:r>
          </w:p>
        </w:tc>
      </w:tr>
    </w:tbl>
    <w:p w14:paraId="44BFEE85">
      <w:pPr>
        <w:rPr>
          <w:rFonts w:hint="eastAsia" w:ascii="新宋体" w:hAnsi="新宋体" w:eastAsia="新宋体" w:cs="新宋体"/>
        </w:rPr>
      </w:pPr>
    </w:p>
    <w:p w14:paraId="1C0F7E60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0"/>
        </w:rPr>
        <w:t>CHAGEE Forward PE 17.0x 较同业 median 14.7x **高 15.6%** — 动态视角偏贵</w:t>
      </w:r>
    </w:p>
    <w:p w14:paraId="644F1EE6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7.4 CHAGEE FY2026E 净利预测 (自建)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4535"/>
        <w:gridCol w:w="2268"/>
      </w:tblGrid>
      <w:tr w14:paraId="332244E9">
        <w:trPr>
          <w:jc w:val="center"/>
        </w:trPr>
        <w:tc>
          <w:tcPr>
            <w:tcW w:w="1134" w:type="dxa"/>
            <w:shd w:val="clear" w:color="auto" w:fill="D90429"/>
          </w:tcPr>
          <w:p w14:paraId="434139F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情景</w:t>
            </w:r>
          </w:p>
        </w:tc>
        <w:tc>
          <w:tcPr>
            <w:tcW w:w="1701" w:type="dxa"/>
            <w:shd w:val="clear" w:color="auto" w:fill="D90429"/>
          </w:tcPr>
          <w:p w14:paraId="7DEBDF83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Q1 26 YoY</w:t>
            </w:r>
          </w:p>
        </w:tc>
        <w:tc>
          <w:tcPr>
            <w:tcW w:w="4535" w:type="dxa"/>
            <w:shd w:val="clear" w:color="auto" w:fill="D90429"/>
          </w:tcPr>
          <w:p w14:paraId="69F232F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假设</w:t>
            </w:r>
          </w:p>
        </w:tc>
        <w:tc>
          <w:tcPr>
            <w:tcW w:w="2268" w:type="dxa"/>
            <w:shd w:val="clear" w:color="auto" w:fill="D90429"/>
          </w:tcPr>
          <w:p w14:paraId="1A7E436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FY2026E 净利 (¥B)</w:t>
            </w:r>
          </w:p>
        </w:tc>
      </w:tr>
      <w:tr w14:paraId="631D8076">
        <w:trPr>
          <w:jc w:val="center"/>
        </w:trPr>
        <w:tc>
          <w:tcPr>
            <w:tcW w:w="1134" w:type="dxa"/>
          </w:tcPr>
          <w:p w14:paraId="72C771A3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**Bear**</w:t>
            </w:r>
          </w:p>
        </w:tc>
        <w:tc>
          <w:tcPr>
            <w:tcW w:w="1701" w:type="dxa"/>
          </w:tcPr>
          <w:p w14:paraId="5816BD4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-40%</w:t>
            </w:r>
          </w:p>
        </w:tc>
        <w:tc>
          <w:tcPr>
            <w:tcW w:w="4535" w:type="dxa"/>
          </w:tcPr>
          <w:p w14:paraId="1057C7D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全年趋势恶化, 自营 Opex 失控</w:t>
            </w:r>
          </w:p>
        </w:tc>
        <w:tc>
          <w:tcPr>
            <w:tcW w:w="2268" w:type="dxa"/>
          </w:tcPr>
          <w:p w14:paraId="1BAF5DC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**0.65**</w:t>
            </w:r>
          </w:p>
        </w:tc>
      </w:tr>
      <w:tr w14:paraId="6C0932AC">
        <w:trPr>
          <w:jc w:val="center"/>
        </w:trPr>
        <w:tc>
          <w:tcPr>
            <w:tcW w:w="1134" w:type="dxa"/>
            <w:shd w:val="clear" w:color="auto" w:fill="F7F8FA"/>
          </w:tcPr>
          <w:p w14:paraId="4200407B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**Base**</w:t>
            </w:r>
          </w:p>
        </w:tc>
        <w:tc>
          <w:tcPr>
            <w:tcW w:w="1701" w:type="dxa"/>
            <w:shd w:val="clear" w:color="auto" w:fill="F7F8FA"/>
          </w:tcPr>
          <w:p w14:paraId="7E8A63B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**-28%**</w:t>
            </w:r>
          </w:p>
        </w:tc>
        <w:tc>
          <w:tcPr>
            <w:tcW w:w="4535" w:type="dxa"/>
            <w:shd w:val="clear" w:color="auto" w:fill="F7F8FA"/>
          </w:tcPr>
          <w:p w14:paraId="291FE30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**Q1 落地, Q2-Q4 持平**</w:t>
            </w:r>
          </w:p>
        </w:tc>
        <w:tc>
          <w:tcPr>
            <w:tcW w:w="2268" w:type="dxa"/>
            <w:shd w:val="clear" w:color="auto" w:fill="F7F8FA"/>
          </w:tcPr>
          <w:p w14:paraId="66EABFE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**0.85**</w:t>
            </w:r>
          </w:p>
        </w:tc>
      </w:tr>
      <w:tr w14:paraId="70A5B276">
        <w:trPr>
          <w:jc w:val="center"/>
        </w:trPr>
        <w:tc>
          <w:tcPr>
            <w:tcW w:w="1134" w:type="dxa"/>
          </w:tcPr>
          <w:p w14:paraId="4F3FF475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Bull</w:t>
            </w:r>
          </w:p>
        </w:tc>
        <w:tc>
          <w:tcPr>
            <w:tcW w:w="1701" w:type="dxa"/>
          </w:tcPr>
          <w:p w14:paraId="20263E2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-10%</w:t>
            </w:r>
          </w:p>
        </w:tc>
        <w:tc>
          <w:tcPr>
            <w:tcW w:w="4535" w:type="dxa"/>
          </w:tcPr>
          <w:p w14:paraId="5D0E923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加盟企稳, 自营单店改善, 海外规模</w:t>
            </w:r>
          </w:p>
        </w:tc>
        <w:tc>
          <w:tcPr>
            <w:tcW w:w="2268" w:type="dxa"/>
          </w:tcPr>
          <w:p w14:paraId="32CE979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1.05</w:t>
            </w:r>
          </w:p>
        </w:tc>
      </w:tr>
    </w:tbl>
    <w:p w14:paraId="52604D00">
      <w:pPr>
        <w:rPr>
          <w:rFonts w:hint="eastAsia" w:ascii="新宋体" w:hAnsi="新宋体" w:eastAsia="新宋体" w:cs="新宋体"/>
        </w:rPr>
      </w:pPr>
    </w:p>
    <w:p w14:paraId="52197837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8"/>
        </w:rPr>
        <w:t>Base 论据: Q1 26 已显示加盟萎缩; 自营 Opex +217% 短期难改善; 海外 5.4% 不足以对冲; 一次性股权激励持续</w:t>
      </w:r>
    </w:p>
    <w:p w14:paraId="11DD3B81"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br w:type="page"/>
      </w:r>
    </w:p>
    <w:p w14:paraId="5E3D56E4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36"/>
        </w:rPr>
        <w:t>八、目标价与评级 (Target Price &amp; Rating)</w:t>
      </w:r>
    </w:p>
    <w:p w14:paraId="02C10742">
      <w:pPr>
        <w:pBdr>
          <w:bottom w:val="single" w:color="D90429" w:sz="12" w:space="1"/>
        </w:pBdr>
        <w:rPr>
          <w:rFonts w:hint="eastAsia" w:ascii="新宋体" w:hAnsi="新宋体" w:eastAsia="新宋体" w:cs="新宋体"/>
        </w:rPr>
      </w:pPr>
    </w:p>
    <w:p w14:paraId="1BCB4E76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8.1 Forward PE 评级结论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2835"/>
        <w:gridCol w:w="2268"/>
      </w:tblGrid>
      <w:tr w14:paraId="6A3F008A">
        <w:trPr>
          <w:jc w:val="center"/>
        </w:trPr>
        <w:tc>
          <w:tcPr>
            <w:tcW w:w="2835" w:type="dxa"/>
            <w:shd w:val="clear" w:color="auto" w:fill="D90429"/>
          </w:tcPr>
          <w:p w14:paraId="252A62E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指标</w:t>
            </w:r>
          </w:p>
        </w:tc>
        <w:tc>
          <w:tcPr>
            <w:tcW w:w="1701" w:type="dxa"/>
            <w:shd w:val="clear" w:color="auto" w:fill="D90429"/>
          </w:tcPr>
          <w:p w14:paraId="7E81BE5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值</w:t>
            </w:r>
          </w:p>
        </w:tc>
        <w:tc>
          <w:tcPr>
            <w:tcW w:w="2835" w:type="dxa"/>
            <w:shd w:val="clear" w:color="auto" w:fill="D90429"/>
          </w:tcPr>
          <w:p w14:paraId="16552B0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vs 行业 median (14.7x)</w:t>
            </w:r>
          </w:p>
        </w:tc>
        <w:tc>
          <w:tcPr>
            <w:tcW w:w="2268" w:type="dxa"/>
            <w:shd w:val="clear" w:color="auto" w:fill="D90429"/>
          </w:tcPr>
          <w:p w14:paraId="7229631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评级</w:t>
            </w:r>
          </w:p>
        </w:tc>
      </w:tr>
      <w:tr w14:paraId="4B6BC34F">
        <w:trPr>
          <w:jc w:val="center"/>
        </w:trPr>
        <w:tc>
          <w:tcPr>
            <w:tcW w:w="2835" w:type="dxa"/>
          </w:tcPr>
          <w:p w14:paraId="5A509F46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**CHAGEE Forward PE**</w:t>
            </w:r>
          </w:p>
        </w:tc>
        <w:tc>
          <w:tcPr>
            <w:tcW w:w="1701" w:type="dxa"/>
          </w:tcPr>
          <w:p w14:paraId="6074607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**17.0x**</w:t>
            </w:r>
          </w:p>
        </w:tc>
        <w:tc>
          <w:tcPr>
            <w:tcW w:w="2835" w:type="dxa"/>
          </w:tcPr>
          <w:p w14:paraId="7437241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**+15.6%**</w:t>
            </w:r>
          </w:p>
        </w:tc>
        <w:tc>
          <w:tcPr>
            <w:tcW w:w="2268" w:type="dxa"/>
          </w:tcPr>
          <w:p w14:paraId="72211D3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**HOLD** ✓</w:t>
            </w:r>
          </w:p>
        </w:tc>
      </w:tr>
      <w:tr w14:paraId="391F2BAE">
        <w:trPr>
          <w:jc w:val="center"/>
        </w:trPr>
        <w:tc>
          <w:tcPr>
            <w:tcW w:w="2835" w:type="dxa"/>
            <w:shd w:val="clear" w:color="auto" w:fill="F7F8FA"/>
          </w:tcPr>
          <w:p w14:paraId="0C2860B0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CHAGEE TTM PE</w:t>
            </w:r>
          </w:p>
        </w:tc>
        <w:tc>
          <w:tcPr>
            <w:tcW w:w="1701" w:type="dxa"/>
            <w:shd w:val="clear" w:color="auto" w:fill="F7F8FA"/>
          </w:tcPr>
          <w:p w14:paraId="037D06D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12.3x</w:t>
            </w:r>
          </w:p>
        </w:tc>
        <w:tc>
          <w:tcPr>
            <w:tcW w:w="2835" w:type="dxa"/>
            <w:shd w:val="clear" w:color="auto" w:fill="F7F8FA"/>
          </w:tcPr>
          <w:p w14:paraId="222B93D3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-14.6%</w:t>
            </w:r>
          </w:p>
        </w:tc>
        <w:tc>
          <w:tcPr>
            <w:tcW w:w="2268" w:type="dxa"/>
            <w:shd w:val="clear" w:color="auto" w:fill="F7F8FA"/>
          </w:tcPr>
          <w:p w14:paraId="7740F5A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BUY (T 视角)</w:t>
            </w:r>
          </w:p>
        </w:tc>
      </w:tr>
    </w:tbl>
    <w:p w14:paraId="60CDF9BD">
      <w:pPr>
        <w:rPr>
          <w:rFonts w:hint="eastAsia" w:ascii="新宋体" w:hAnsi="新宋体" w:eastAsia="新宋体" w:cs="新宋体"/>
        </w:rPr>
      </w:pPr>
    </w:p>
    <w:p w14:paraId="208547EE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0"/>
        </w:rPr>
        <w:t>🚨 冲突解读: TTM 偏低, Forward 偏高 → **转型期估值撕裂**;TTM (2025 净利 ¥1.17B) 是 IPO 当年高位, Forward (2026E ¥0.85B) 反映加盟萎缩 + 自营成本压力;市场用 Forward 看, 因此偏贵。</w:t>
      </w:r>
    </w:p>
    <w:p w14:paraId="1DAE2EEA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8.2 目标价 (三档情景)</w:t>
      </w:r>
    </w:p>
    <w:p w14:paraId="02AF6036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2B2D42"/>
          <w:sz w:val="20"/>
        </w:rPr>
        <w:t>EPS 基数: 2026E 净利 US$126M / 1.908 亿 ADS = **US$0.660 / ADS**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701"/>
        <w:gridCol w:w="1701"/>
        <w:gridCol w:w="1134"/>
        <w:gridCol w:w="1134"/>
      </w:tblGrid>
      <w:tr w14:paraId="4AC5B544">
        <w:trPr>
          <w:jc w:val="center"/>
        </w:trPr>
        <w:tc>
          <w:tcPr>
            <w:tcW w:w="1701" w:type="dxa"/>
            <w:shd w:val="clear" w:color="auto" w:fill="D90429"/>
          </w:tcPr>
          <w:p w14:paraId="27FD671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情景</w:t>
            </w:r>
          </w:p>
        </w:tc>
        <w:tc>
          <w:tcPr>
            <w:tcW w:w="1701" w:type="dxa"/>
            <w:shd w:val="clear" w:color="auto" w:fill="D90429"/>
          </w:tcPr>
          <w:p w14:paraId="4C49785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Forward PE</w:t>
            </w:r>
          </w:p>
        </w:tc>
        <w:tc>
          <w:tcPr>
            <w:tcW w:w="1701" w:type="dxa"/>
            <w:shd w:val="clear" w:color="auto" w:fill="D90429"/>
          </w:tcPr>
          <w:p w14:paraId="4156E43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EPS (US$)</w:t>
            </w:r>
          </w:p>
        </w:tc>
        <w:tc>
          <w:tcPr>
            <w:tcW w:w="1701" w:type="dxa"/>
            <w:shd w:val="clear" w:color="auto" w:fill="D90429"/>
          </w:tcPr>
          <w:p w14:paraId="77236F4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目标价 (US$)</w:t>
            </w:r>
          </w:p>
        </w:tc>
        <w:tc>
          <w:tcPr>
            <w:tcW w:w="1134" w:type="dxa"/>
            <w:shd w:val="clear" w:color="auto" w:fill="D90429"/>
          </w:tcPr>
          <w:p w14:paraId="27E3C22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概率</w:t>
            </w:r>
          </w:p>
        </w:tc>
        <w:tc>
          <w:tcPr>
            <w:tcW w:w="1134" w:type="dxa"/>
            <w:shd w:val="clear" w:color="auto" w:fill="D90429"/>
          </w:tcPr>
          <w:p w14:paraId="71904B5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权重</w:t>
            </w:r>
          </w:p>
        </w:tc>
      </w:tr>
      <w:tr w14:paraId="3EE4E476">
        <w:trPr>
          <w:jc w:val="center"/>
        </w:trPr>
        <w:tc>
          <w:tcPr>
            <w:tcW w:w="1701" w:type="dxa"/>
          </w:tcPr>
          <w:p w14:paraId="2FE86F71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**Bear**</w:t>
            </w:r>
          </w:p>
        </w:tc>
        <w:tc>
          <w:tcPr>
            <w:tcW w:w="1701" w:type="dxa"/>
          </w:tcPr>
          <w:p w14:paraId="6F977DF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**11.0x**</w:t>
            </w:r>
          </w:p>
        </w:tc>
        <w:tc>
          <w:tcPr>
            <w:tcW w:w="1701" w:type="dxa"/>
          </w:tcPr>
          <w:p w14:paraId="3A83125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0.660</w:t>
            </w:r>
          </w:p>
        </w:tc>
        <w:tc>
          <w:tcPr>
            <w:tcW w:w="1701" w:type="dxa"/>
          </w:tcPr>
          <w:p w14:paraId="7AE6056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**$7.26**</w:t>
            </w:r>
          </w:p>
        </w:tc>
        <w:tc>
          <w:tcPr>
            <w:tcW w:w="1134" w:type="dxa"/>
          </w:tcPr>
          <w:p w14:paraId="057608A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30%</w:t>
            </w:r>
          </w:p>
        </w:tc>
        <w:tc>
          <w:tcPr>
            <w:tcW w:w="1134" w:type="dxa"/>
          </w:tcPr>
          <w:p w14:paraId="165E52F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0.3</w:t>
            </w:r>
          </w:p>
        </w:tc>
      </w:tr>
      <w:tr w14:paraId="23116DCF">
        <w:trPr>
          <w:jc w:val="center"/>
        </w:trPr>
        <w:tc>
          <w:tcPr>
            <w:tcW w:w="1701" w:type="dxa"/>
            <w:shd w:val="clear" w:color="auto" w:fill="F7F8FA"/>
          </w:tcPr>
          <w:p w14:paraId="4601C1E0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**Base**</w:t>
            </w:r>
          </w:p>
        </w:tc>
        <w:tc>
          <w:tcPr>
            <w:tcW w:w="1701" w:type="dxa"/>
            <w:shd w:val="clear" w:color="auto" w:fill="F7F8FA"/>
          </w:tcPr>
          <w:p w14:paraId="594BF04D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**14.7x**</w:t>
            </w:r>
          </w:p>
        </w:tc>
        <w:tc>
          <w:tcPr>
            <w:tcW w:w="1701" w:type="dxa"/>
            <w:shd w:val="clear" w:color="auto" w:fill="F7F8FA"/>
          </w:tcPr>
          <w:p w14:paraId="23620A1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0.660</w:t>
            </w:r>
          </w:p>
        </w:tc>
        <w:tc>
          <w:tcPr>
            <w:tcW w:w="1701" w:type="dxa"/>
            <w:shd w:val="clear" w:color="auto" w:fill="F7F8FA"/>
          </w:tcPr>
          <w:p w14:paraId="7B26726B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**$9.70**</w:t>
            </w:r>
          </w:p>
        </w:tc>
        <w:tc>
          <w:tcPr>
            <w:tcW w:w="1134" w:type="dxa"/>
            <w:shd w:val="clear" w:color="auto" w:fill="F7F8FA"/>
          </w:tcPr>
          <w:p w14:paraId="0229F69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50%</w:t>
            </w:r>
          </w:p>
        </w:tc>
        <w:tc>
          <w:tcPr>
            <w:tcW w:w="1134" w:type="dxa"/>
            <w:shd w:val="clear" w:color="auto" w:fill="F7F8FA"/>
          </w:tcPr>
          <w:p w14:paraId="36402BE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0.5</w:t>
            </w:r>
          </w:p>
        </w:tc>
      </w:tr>
      <w:tr w14:paraId="03A70A9E">
        <w:trPr>
          <w:jc w:val="center"/>
        </w:trPr>
        <w:tc>
          <w:tcPr>
            <w:tcW w:w="1701" w:type="dxa"/>
          </w:tcPr>
          <w:p w14:paraId="28785323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**Bull**</w:t>
            </w:r>
          </w:p>
        </w:tc>
        <w:tc>
          <w:tcPr>
            <w:tcW w:w="1701" w:type="dxa"/>
          </w:tcPr>
          <w:p w14:paraId="471AAA0B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**18.4x**</w:t>
            </w:r>
          </w:p>
        </w:tc>
        <w:tc>
          <w:tcPr>
            <w:tcW w:w="1701" w:type="dxa"/>
          </w:tcPr>
          <w:p w14:paraId="2F78BB73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0.660</w:t>
            </w:r>
          </w:p>
        </w:tc>
        <w:tc>
          <w:tcPr>
            <w:tcW w:w="1701" w:type="dxa"/>
          </w:tcPr>
          <w:p w14:paraId="2C2C1C1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**$12.14**</w:t>
            </w:r>
          </w:p>
        </w:tc>
        <w:tc>
          <w:tcPr>
            <w:tcW w:w="1134" w:type="dxa"/>
          </w:tcPr>
          <w:p w14:paraId="1162277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20%</w:t>
            </w:r>
          </w:p>
        </w:tc>
        <w:tc>
          <w:tcPr>
            <w:tcW w:w="1134" w:type="dxa"/>
          </w:tcPr>
          <w:p w14:paraId="41A5B99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0.2</w:t>
            </w:r>
          </w:p>
        </w:tc>
      </w:tr>
      <w:tr w14:paraId="23A14703">
        <w:trPr>
          <w:jc w:val="center"/>
        </w:trPr>
        <w:tc>
          <w:tcPr>
            <w:tcW w:w="1701" w:type="dxa"/>
            <w:shd w:val="clear" w:color="auto" w:fill="F7F8FA"/>
          </w:tcPr>
          <w:p w14:paraId="6ED676BF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**期望值 (Prob-weighted)**</w:t>
            </w:r>
          </w:p>
        </w:tc>
        <w:tc>
          <w:tcPr>
            <w:tcW w:w="1701" w:type="dxa"/>
            <w:shd w:val="clear" w:color="auto" w:fill="F7F8FA"/>
          </w:tcPr>
          <w:p w14:paraId="60B0E43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—</w:t>
            </w:r>
          </w:p>
        </w:tc>
        <w:tc>
          <w:tcPr>
            <w:tcW w:w="1701" w:type="dxa"/>
            <w:shd w:val="clear" w:color="auto" w:fill="F7F8FA"/>
          </w:tcPr>
          <w:p w14:paraId="194BA3E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—</w:t>
            </w:r>
          </w:p>
        </w:tc>
        <w:tc>
          <w:tcPr>
            <w:tcW w:w="1701" w:type="dxa"/>
            <w:shd w:val="clear" w:color="auto" w:fill="F7F8FA"/>
          </w:tcPr>
          <w:p w14:paraId="22C9C70B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**$9.55**</w:t>
            </w:r>
          </w:p>
        </w:tc>
        <w:tc>
          <w:tcPr>
            <w:tcW w:w="1134" w:type="dxa"/>
            <w:shd w:val="clear" w:color="auto" w:fill="F7F8FA"/>
          </w:tcPr>
          <w:p w14:paraId="1EBC6A8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100%</w:t>
            </w:r>
          </w:p>
        </w:tc>
        <w:tc>
          <w:tcPr>
            <w:tcW w:w="1134" w:type="dxa"/>
            <w:shd w:val="clear" w:color="auto" w:fill="F7F8FA"/>
          </w:tcPr>
          <w:p w14:paraId="5A1D0FF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1.0</w:t>
            </w:r>
          </w:p>
        </w:tc>
      </w:tr>
    </w:tbl>
    <w:p w14:paraId="5E1B23E8">
      <w:pPr>
        <w:rPr>
          <w:rFonts w:hint="eastAsia" w:ascii="新宋体" w:hAnsi="新宋体" w:eastAsia="新宋体" w:cs="新宋体"/>
        </w:rPr>
      </w:pPr>
    </w:p>
    <w:p w14:paraId="7D3FAC56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0"/>
        </w:rPr>
        <w:t>评级: **HOLD** | 当前 $11.19 vs 期望 $9.55 = 隐含 **-14.7%**;在 ±25% HOLD 区间内, 不触发 SELL; 上行空间有限, 需催化。</w:t>
      </w:r>
    </w:p>
    <w:p w14:paraId="076531E1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8.3 评级阈值表 (Rule-Based)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2835"/>
      </w:tblGrid>
      <w:tr w14:paraId="632F8E92">
        <w:trPr>
          <w:jc w:val="center"/>
        </w:trPr>
        <w:tc>
          <w:tcPr>
            <w:tcW w:w="1701" w:type="dxa"/>
            <w:shd w:val="clear" w:color="auto" w:fill="D90429"/>
          </w:tcPr>
          <w:p w14:paraId="4A96CD0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评级</w:t>
            </w:r>
          </w:p>
        </w:tc>
        <w:tc>
          <w:tcPr>
            <w:tcW w:w="4535" w:type="dxa"/>
            <w:shd w:val="clear" w:color="auto" w:fill="D90429"/>
          </w:tcPr>
          <w:p w14:paraId="7F11C9C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触发条件</w:t>
            </w:r>
          </w:p>
        </w:tc>
        <w:tc>
          <w:tcPr>
            <w:tcW w:w="2835" w:type="dxa"/>
            <w:shd w:val="clear" w:color="auto" w:fill="D90429"/>
          </w:tcPr>
          <w:p w14:paraId="51C60C4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注</w:t>
            </w:r>
          </w:p>
        </w:tc>
      </w:tr>
      <w:tr w14:paraId="047B170D">
        <w:trPr>
          <w:jc w:val="center"/>
        </w:trPr>
        <w:tc>
          <w:tcPr>
            <w:tcW w:w="1701" w:type="dxa"/>
          </w:tcPr>
          <w:p w14:paraId="69A7050C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BUY</w:t>
            </w:r>
          </w:p>
        </w:tc>
        <w:tc>
          <w:tcPr>
            <w:tcW w:w="4535" w:type="dxa"/>
          </w:tcPr>
          <w:p w14:paraId="1277806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Forward PE &lt; 11.0x (行业中位 × 0.75)</w:t>
            </w:r>
          </w:p>
        </w:tc>
        <w:tc>
          <w:tcPr>
            <w:tcW w:w="2835" w:type="dxa"/>
          </w:tcPr>
          <w:p w14:paraId="7328258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隐含 $7.26 / 股</w:t>
            </w:r>
          </w:p>
        </w:tc>
      </w:tr>
      <w:tr w14:paraId="30DB50C6">
        <w:trPr>
          <w:jc w:val="center"/>
        </w:trPr>
        <w:tc>
          <w:tcPr>
            <w:tcW w:w="1701" w:type="dxa"/>
            <w:shd w:val="clear" w:color="auto" w:fill="F7F8FA"/>
          </w:tcPr>
          <w:p w14:paraId="66DC5569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**HOLD** ✓</w:t>
            </w:r>
          </w:p>
        </w:tc>
        <w:tc>
          <w:tcPr>
            <w:tcW w:w="4535" w:type="dxa"/>
            <w:shd w:val="clear" w:color="auto" w:fill="F7F8FA"/>
          </w:tcPr>
          <w:p w14:paraId="02D15D2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**Forward PE ∈ [11.0, 18.4]**</w:t>
            </w:r>
          </w:p>
        </w:tc>
        <w:tc>
          <w:tcPr>
            <w:tcW w:w="2835" w:type="dxa"/>
            <w:shd w:val="clear" w:color="auto" w:fill="F7F8FA"/>
          </w:tcPr>
          <w:p w14:paraId="1920D89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**当前 17.0x**</w:t>
            </w:r>
          </w:p>
        </w:tc>
      </w:tr>
      <w:tr w14:paraId="6D134EED">
        <w:trPr>
          <w:jc w:val="center"/>
        </w:trPr>
        <w:tc>
          <w:tcPr>
            <w:tcW w:w="1701" w:type="dxa"/>
          </w:tcPr>
          <w:p w14:paraId="2F6DD8C6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REDUCE</w:t>
            </w:r>
          </w:p>
        </w:tc>
        <w:tc>
          <w:tcPr>
            <w:tcW w:w="4535" w:type="dxa"/>
          </w:tcPr>
          <w:p w14:paraId="697C89B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Forward PE &gt; 18.4x (行业中位 × 1.25)</w:t>
            </w:r>
          </w:p>
        </w:tc>
        <w:tc>
          <w:tcPr>
            <w:tcW w:w="2835" w:type="dxa"/>
          </w:tcPr>
          <w:p w14:paraId="24AC4E1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隐含 $12.14 / 股</w:t>
            </w:r>
          </w:p>
        </w:tc>
      </w:tr>
    </w:tbl>
    <w:p w14:paraId="2536FA9C">
      <w:pPr>
        <w:rPr>
          <w:rFonts w:hint="eastAsia" w:ascii="新宋体" w:hAnsi="新宋体" w:eastAsia="新宋体" w:cs="新宋体"/>
        </w:rPr>
      </w:pPr>
    </w:p>
    <w:p w14:paraId="77A34BDE"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br w:type="page"/>
      </w:r>
    </w:p>
    <w:p w14:paraId="0C228CC9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36"/>
        </w:rPr>
        <w:t>九、SWOT 四象限</w:t>
      </w:r>
    </w:p>
    <w:p w14:paraId="6B1B67B1">
      <w:pPr>
        <w:pBdr>
          <w:bottom w:val="single" w:color="D90429" w:sz="12" w:space="1"/>
        </w:pBdr>
        <w:rPr>
          <w:rFonts w:hint="eastAsia" w:ascii="新宋体" w:hAnsi="新宋体" w:eastAsia="新宋体" w:cs="新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937"/>
      </w:tblGrid>
      <w:tr w14:paraId="22DD5EFD">
        <w:trPr>
          <w:jc w:val="center"/>
        </w:trPr>
        <w:tc>
          <w:tcPr>
            <w:tcW w:w="1417" w:type="dxa"/>
            <w:shd w:val="clear" w:color="auto" w:fill="D90429"/>
          </w:tcPr>
          <w:p w14:paraId="15FC614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类别</w:t>
            </w:r>
          </w:p>
        </w:tc>
        <w:tc>
          <w:tcPr>
            <w:tcW w:w="7937" w:type="dxa"/>
            <w:shd w:val="clear" w:color="auto" w:fill="D90429"/>
          </w:tcPr>
          <w:p w14:paraId="1923699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详情</w:t>
            </w:r>
          </w:p>
        </w:tc>
      </w:tr>
      <w:tr w14:paraId="2B52D3F8">
        <w:trPr>
          <w:jc w:val="center"/>
        </w:trPr>
        <w:tc>
          <w:tcPr>
            <w:tcW w:w="1417" w:type="dxa"/>
          </w:tcPr>
          <w:p w14:paraId="7D4A3B11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**S 优势**</w:t>
            </w:r>
          </w:p>
        </w:tc>
        <w:tc>
          <w:tcPr>
            <w:tcW w:w="7937" w:type="dxa"/>
          </w:tcPr>
          <w:p w14:paraId="04FF739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1) 品牌力强 (高端茶饮心智);</w:t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2) 单店 GMV ¥356K (Q1 26) 高于行业;</w:t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3) 海外布局早 (138 家店);</w:t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4) IPO 后现金 ¥7.6B;</w:t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5) 茶园供应链整合 (鲁继胜合作)</w:t>
            </w:r>
          </w:p>
        </w:tc>
      </w:tr>
      <w:tr w14:paraId="3F1230F4">
        <w:trPr>
          <w:jc w:val="center"/>
        </w:trPr>
        <w:tc>
          <w:tcPr>
            <w:tcW w:w="1417" w:type="dxa"/>
            <w:shd w:val="clear" w:color="auto" w:fill="F7F8FA"/>
          </w:tcPr>
          <w:p w14:paraId="644DF6E1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**W 劣势**</w:t>
            </w:r>
          </w:p>
        </w:tc>
        <w:tc>
          <w:tcPr>
            <w:tcW w:w="7937" w:type="dxa"/>
            <w:shd w:val="clear" w:color="auto" w:fill="F7F8FA"/>
          </w:tcPr>
          <w:p w14:paraId="1A92AE6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1) 净利率 9.1% (2025) **低于同业** (蜜雪 17.5% / 古茗 24.1%);</w:t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2) 加盟萎缩信号;</w:t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3) 自营成本失控 (+217%);</w:t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4) G&amp;A 13% 营收占比偏高;</w:t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5) 客户集中度高</w:t>
            </w:r>
          </w:p>
        </w:tc>
      </w:tr>
      <w:tr w14:paraId="4FB86F40">
        <w:trPr>
          <w:jc w:val="center"/>
        </w:trPr>
        <w:tc>
          <w:tcPr>
            <w:tcW w:w="1417" w:type="dxa"/>
          </w:tcPr>
          <w:p w14:paraId="46578E8F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**O 机会**</w:t>
            </w:r>
          </w:p>
        </w:tc>
        <w:tc>
          <w:tcPr>
            <w:tcW w:w="7937" w:type="dxa"/>
          </w:tcPr>
          <w:p w14:paraId="131C95E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1) 海外市场空白 (北美 / 东南亚);</w:t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2) 现制茶饮市场规模年增 15%+;</w:t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3) 咖啡品类延伸 (古茗示范);</w:t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4) 美股二次融资能力</w:t>
            </w:r>
          </w:p>
        </w:tc>
      </w:tr>
      <w:tr w14:paraId="00B5D74F">
        <w:trPr>
          <w:jc w:val="center"/>
        </w:trPr>
        <w:tc>
          <w:tcPr>
            <w:tcW w:w="1417" w:type="dxa"/>
            <w:shd w:val="clear" w:color="auto" w:fill="F7F8FA"/>
          </w:tcPr>
          <w:p w14:paraId="3C1FD0CB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**T 威胁**</w:t>
            </w:r>
          </w:p>
        </w:tc>
        <w:tc>
          <w:tcPr>
            <w:tcW w:w="7937" w:type="dxa"/>
            <w:shd w:val="clear" w:color="auto" w:fill="F7F8FA"/>
          </w:tcPr>
          <w:p w14:paraId="66C3EF3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1) 蜜雪冰城下沉碾压 (6 万店 vs 7.5 千店);</w:t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2) 古茗 / 喜茶高端反扑;</w:t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3) 外卖平台补贴退潮;</w:t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4) 食品安全黑天鹅 (2026/1 徒手制作事件);</w:t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br w:type="textWrapping"/>
            </w: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5) 港股新茶饮估值整体回调</w:t>
            </w:r>
          </w:p>
        </w:tc>
      </w:tr>
    </w:tbl>
    <w:p w14:paraId="38F3DD92">
      <w:pPr>
        <w:rPr>
          <w:rFonts w:hint="eastAsia" w:ascii="新宋体" w:hAnsi="新宋体" w:eastAsia="新宋体" w:cs="新宋体"/>
        </w:rPr>
      </w:pPr>
    </w:p>
    <w:p w14:paraId="489AC8C9"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br w:type="page"/>
      </w:r>
    </w:p>
    <w:p w14:paraId="27D5A4AB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36"/>
        </w:rPr>
        <w:t>十、蓝军自攻击 (Red Team) — 反方观点</w:t>
      </w:r>
    </w:p>
    <w:p w14:paraId="31B0531D">
      <w:pPr>
        <w:pBdr>
          <w:bottom w:val="single" w:color="D90429" w:sz="12" w:space="1"/>
        </w:pBdr>
        <w:rPr>
          <w:rFonts w:hint="eastAsia" w:ascii="新宋体" w:hAnsi="新宋体" w:eastAsia="新宋体" w:cs="新宋体"/>
        </w:rPr>
      </w:pPr>
    </w:p>
    <w:p w14:paraId="52C82518">
      <w:pPr>
        <w:shd w:val="clear" w:fill="EDF2F7"/>
        <w:spacing w:before="120" w:after="120"/>
        <w:ind w:left="170" w:righ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FFFFFF"/>
          <w:sz w:val="19"/>
          <w:shd w:val="clear" w:fill="2B2D42"/>
        </w:rPr>
        <w:t xml:space="preserve">  蓝军 #1  </w:t>
      </w:r>
      <w:r>
        <w:rPr>
          <w:rFonts w:hint="eastAsia" w:ascii="新宋体" w:hAnsi="新宋体" w:eastAsia="新宋体" w:cs="新宋体"/>
          <w:b w:val="0"/>
          <w:color w:val="2B2D42"/>
          <w:sz w:val="20"/>
        </w:rPr>
        <w:t xml:space="preserve">  加盟萎缩是公司主动调整, 不是品牌失败 — 部分成立, 但总门店仅 +78 难以解释为优化</w:t>
      </w:r>
    </w:p>
    <w:p w14:paraId="09C95386">
      <w:pPr>
        <w:spacing w:after="120" w:line="312" w:lineRule="auto"/>
        <w:ind w:left="17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8"/>
        </w:rPr>
        <w:t>正方论据: 蜜雪 2025 海外关 428 家, 行业都在优化;反方论据: 蜜雪净增 13,344 家, 是结构优化; 霸王总门店仅 +78 (Q1 26), 加盟 -230 + 自营 +308, 不是优化是替换。</w:t>
      </w:r>
    </w:p>
    <w:p w14:paraId="40859B32">
      <w:pPr>
        <w:shd w:val="clear" w:fill="EDF2F7"/>
        <w:spacing w:before="120" w:after="120"/>
        <w:ind w:left="170" w:righ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FFFFFF"/>
          <w:sz w:val="19"/>
          <w:shd w:val="clear" w:fill="2B2D42"/>
        </w:rPr>
        <w:t xml:space="preserve">  蓝军 #2  </w:t>
      </w:r>
      <w:r>
        <w:rPr>
          <w:rFonts w:hint="eastAsia" w:ascii="新宋体" w:hAnsi="新宋体" w:eastAsia="新宋体" w:cs="新宋体"/>
          <w:b w:val="0"/>
          <w:color w:val="2B2D42"/>
          <w:sz w:val="20"/>
        </w:rPr>
        <w:t xml:space="preserve">  2024 净利率 20.3% 是真实水平, 2025 是一次性回归 — 不成立, 单店盈利能力腰斩</w:t>
      </w:r>
    </w:p>
    <w:p w14:paraId="372422FC">
      <w:pPr>
        <w:spacing w:after="120" w:line="312" w:lineRule="auto"/>
        <w:ind w:left="17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8"/>
        </w:rPr>
        <w:t>正方论据: 2024 是 IPO 故事年份, 加盟商进货 + 推新品冲业绩;反方论据: 2024 单店年净利 ¥391K, 2025 ¥157K — 单店盈利能力**腰斩**, 不可解释为一次性。</w:t>
      </w:r>
    </w:p>
    <w:p w14:paraId="1816E339">
      <w:pPr>
        <w:shd w:val="clear" w:fill="EDF2F7"/>
        <w:spacing w:before="120" w:after="120"/>
        <w:ind w:left="170" w:righ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FFFFFF"/>
          <w:sz w:val="19"/>
          <w:shd w:val="clear" w:fill="2B2D42"/>
        </w:rPr>
        <w:t xml:space="preserve">  蓝军 #3  </w:t>
      </w:r>
      <w:r>
        <w:rPr>
          <w:rFonts w:hint="eastAsia" w:ascii="新宋体" w:hAnsi="新宋体" w:eastAsia="新宋体" w:cs="新宋体"/>
          <w:b w:val="0"/>
          <w:color w:val="2B2D42"/>
          <w:sz w:val="20"/>
        </w:rPr>
        <w:t xml:space="preserve">  CHAGEE 是中国星巴克, 海外值得给溢价 — 不成立, 5% 占比远未到给溢价阶段</w:t>
      </w:r>
    </w:p>
    <w:p w14:paraId="2510423E">
      <w:pPr>
        <w:spacing w:after="120" w:line="312" w:lineRule="auto"/>
        <w:ind w:left="17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8"/>
        </w:rPr>
        <w:t>正方论据: 首店北美 (洛杉矶) 2025 落地, 海外 GMV +139% YoY;反方论据: 138 家海外门店 0 盈利数据; 星巴克海外 20+ 年才规模化, CHAGEE 海外 5% 营收, 远未到给溢价阶段。海外是 long-dated call option, 不应 price-in 当前估值。</w:t>
      </w:r>
    </w:p>
    <w:p w14:paraId="4876DE93">
      <w:pPr>
        <w:shd w:val="clear" w:fill="EDF2F7"/>
        <w:spacing w:before="120" w:after="120"/>
        <w:ind w:left="170" w:righ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FFFFFF"/>
          <w:sz w:val="19"/>
          <w:shd w:val="clear" w:fill="2B2D42"/>
        </w:rPr>
        <w:t xml:space="preserve">  蓝军 #4  </w:t>
      </w:r>
      <w:r>
        <w:rPr>
          <w:rFonts w:hint="eastAsia" w:ascii="新宋体" w:hAnsi="新宋体" w:eastAsia="新宋体" w:cs="新宋体"/>
          <w:b w:val="0"/>
          <w:color w:val="2B2D42"/>
          <w:sz w:val="20"/>
        </w:rPr>
        <w:t xml:space="preserve">  自营转型 = 收入并表, 是看多逻辑 — 部分成立, 但收入并表 ≠ 利润并表</w:t>
      </w:r>
    </w:p>
    <w:p w14:paraId="56413282">
      <w:pPr>
        <w:spacing w:after="120" w:line="312" w:lineRule="auto"/>
        <w:ind w:left="17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8"/>
        </w:rPr>
        <w:t>正方论据: 自营收入从 ¥243M (Q1 25) 暴涨到 ¥802M (Q1 26), 占比 7.2% → 22.6%;反方论据: 自营 Opex +217%, G&amp;A +31%, 整体净利率从 20% → 12.6%; 公司不披露自营净利, 转型期承压。</w:t>
      </w:r>
    </w:p>
    <w:p w14:paraId="083BD92A"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br w:type="page"/>
      </w:r>
    </w:p>
    <w:p w14:paraId="777A8C98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36"/>
        </w:rPr>
        <w:t>十一、风险 (Risks)</w:t>
      </w:r>
    </w:p>
    <w:p w14:paraId="0871C81C">
      <w:pPr>
        <w:pBdr>
          <w:bottom w:val="single" w:color="D90429" w:sz="12" w:space="1"/>
        </w:pBdr>
        <w:rPr>
          <w:rFonts w:hint="eastAsia" w:ascii="新宋体" w:hAnsi="新宋体" w:eastAsia="新宋体" w:cs="新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803"/>
      </w:tblGrid>
      <w:tr w14:paraId="46B25DC9">
        <w:trPr>
          <w:jc w:val="center"/>
        </w:trPr>
        <w:tc>
          <w:tcPr>
            <w:tcW w:w="2835" w:type="dxa"/>
            <w:shd w:val="clear" w:color="auto" w:fill="D90429"/>
          </w:tcPr>
          <w:p w14:paraId="0168F68F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风险项</w:t>
            </w:r>
          </w:p>
        </w:tc>
        <w:tc>
          <w:tcPr>
            <w:tcW w:w="6803" w:type="dxa"/>
            <w:shd w:val="clear" w:color="auto" w:fill="D90429"/>
          </w:tcPr>
          <w:p w14:paraId="6AC6189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影响</w:t>
            </w:r>
          </w:p>
        </w:tc>
      </w:tr>
      <w:tr w14:paraId="3911CB65">
        <w:trPr>
          <w:jc w:val="center"/>
        </w:trPr>
        <w:tc>
          <w:tcPr>
            <w:tcW w:w="2835" w:type="dxa"/>
          </w:tcPr>
          <w:p w14:paraId="7545F1C5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加盟商持续撤离</w:t>
            </w:r>
          </w:p>
        </w:tc>
        <w:tc>
          <w:tcPr>
            <w:tcW w:w="6803" w:type="dxa"/>
          </w:tcPr>
          <w:p w14:paraId="647F2A5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如果 Q2-Q4 2026 加盟单季净关 &gt; 200 家, 转型故事破灭, 估值需重估</w:t>
            </w:r>
          </w:p>
        </w:tc>
      </w:tr>
      <w:tr w14:paraId="57086330">
        <w:trPr>
          <w:jc w:val="center"/>
        </w:trPr>
        <w:tc>
          <w:tcPr>
            <w:tcW w:w="2835" w:type="dxa"/>
            <w:shd w:val="clear" w:color="auto" w:fill="F7F8FA"/>
          </w:tcPr>
          <w:p w14:paraId="058D0A43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现金消耗失控</w:t>
            </w:r>
          </w:p>
        </w:tc>
        <w:tc>
          <w:tcPr>
            <w:tcW w:w="6803" w:type="dxa"/>
            <w:shd w:val="clear" w:color="auto" w:fill="F7F8FA"/>
          </w:tcPr>
          <w:p w14:paraId="47EC609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如年化烧钱 &gt; ¥4B, 2 年内需再融资, 股权稀释风险</w:t>
            </w:r>
          </w:p>
        </w:tc>
      </w:tr>
      <w:tr w14:paraId="18C68612">
        <w:trPr>
          <w:jc w:val="center"/>
        </w:trPr>
        <w:tc>
          <w:tcPr>
            <w:tcW w:w="2835" w:type="dxa"/>
          </w:tcPr>
          <w:p w14:paraId="5807C539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海外扩张失败</w:t>
            </w:r>
          </w:p>
        </w:tc>
        <w:tc>
          <w:tcPr>
            <w:tcW w:w="6803" w:type="dxa"/>
          </w:tcPr>
          <w:p w14:paraId="48FD1C1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北美 / 东南亚单店模型不盈利, 海外故事破灭, 失去 30x+ 故事溢价</w:t>
            </w:r>
          </w:p>
        </w:tc>
      </w:tr>
      <w:tr w14:paraId="594221B4">
        <w:trPr>
          <w:jc w:val="center"/>
        </w:trPr>
        <w:tc>
          <w:tcPr>
            <w:tcW w:w="2835" w:type="dxa"/>
            <w:shd w:val="clear" w:color="auto" w:fill="F7F8FA"/>
          </w:tcPr>
          <w:p w14:paraId="254AA6B0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外卖平台补贴战重启</w:t>
            </w:r>
          </w:p>
        </w:tc>
        <w:tc>
          <w:tcPr>
            <w:tcW w:w="6803" w:type="dxa"/>
            <w:shd w:val="clear" w:color="auto" w:fill="F7F8FA"/>
          </w:tcPr>
          <w:p w14:paraId="2332CC2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蜜雪 2025 H2 实证影响; 若平台重新补贴, 单店 GMV 进一步压缩</w:t>
            </w:r>
          </w:p>
        </w:tc>
      </w:tr>
      <w:tr w14:paraId="197416CA">
        <w:trPr>
          <w:jc w:val="center"/>
        </w:trPr>
        <w:tc>
          <w:tcPr>
            <w:tcW w:w="2835" w:type="dxa"/>
          </w:tcPr>
          <w:p w14:paraId="28B544D8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食品安全黑天鹅</w:t>
            </w:r>
          </w:p>
        </w:tc>
        <w:tc>
          <w:tcPr>
            <w:tcW w:w="6803" w:type="dxa"/>
          </w:tcPr>
          <w:p w14:paraId="4D6BC36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2026/1 徒手制作事件已触发股价单日 -15%; 类似事件可再发</w:t>
            </w:r>
          </w:p>
        </w:tc>
      </w:tr>
      <w:tr w14:paraId="60BC92BE">
        <w:trPr>
          <w:jc w:val="center"/>
        </w:trPr>
        <w:tc>
          <w:tcPr>
            <w:tcW w:w="2835" w:type="dxa"/>
            <w:shd w:val="clear" w:color="auto" w:fill="F7F8FA"/>
          </w:tcPr>
          <w:p w14:paraId="10E7280F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可比公司估值整体下移</w:t>
            </w:r>
          </w:p>
        </w:tc>
        <w:tc>
          <w:tcPr>
            <w:tcW w:w="6803" w:type="dxa"/>
            <w:shd w:val="clear" w:color="auto" w:fill="F7F8FA"/>
          </w:tcPr>
          <w:p w14:paraId="12383B6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蜜雪 2025/7 跌 66%, 古茗 2025/3 跌 8%; 行业 β 风险</w:t>
            </w:r>
          </w:p>
        </w:tc>
      </w:tr>
      <w:tr w14:paraId="0154A611">
        <w:trPr>
          <w:jc w:val="center"/>
        </w:trPr>
        <w:tc>
          <w:tcPr>
            <w:tcW w:w="2835" w:type="dxa"/>
          </w:tcPr>
          <w:p w14:paraId="4158EA28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汇率风险</w:t>
            </w:r>
          </w:p>
        </w:tc>
        <w:tc>
          <w:tcPr>
            <w:tcW w:w="6803" w:type="dxa"/>
          </w:tcPr>
          <w:p w14:paraId="1986210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USD 报告口径, CNY 收入, 人民币贬值时 USD EPS 受益</w:t>
            </w:r>
          </w:p>
        </w:tc>
      </w:tr>
      <w:tr w14:paraId="4A30F09E">
        <w:trPr>
          <w:jc w:val="center"/>
        </w:trPr>
        <w:tc>
          <w:tcPr>
            <w:tcW w:w="2835" w:type="dxa"/>
            <w:shd w:val="clear" w:color="auto" w:fill="F7F8FA"/>
          </w:tcPr>
          <w:p w14:paraId="2F59632B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管理层 / 股权风险</w:t>
            </w:r>
          </w:p>
        </w:tc>
        <w:tc>
          <w:tcPr>
            <w:tcW w:w="6803" w:type="dxa"/>
            <w:shd w:val="clear" w:color="auto" w:fill="F7F8FA"/>
          </w:tcPr>
          <w:p w14:paraId="2DC57BA3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BVI 信托结构 + 关联交易 (Partea / 鲁继胜), 透明度争议</w:t>
            </w:r>
          </w:p>
        </w:tc>
      </w:tr>
    </w:tbl>
    <w:p w14:paraId="4D998128">
      <w:pPr>
        <w:rPr>
          <w:rFonts w:hint="eastAsia" w:ascii="新宋体" w:hAnsi="新宋体" w:eastAsia="新宋体" w:cs="新宋体"/>
        </w:rPr>
      </w:pPr>
    </w:p>
    <w:p w14:paraId="058CE7EC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36"/>
        </w:rPr>
        <w:t>十二、监控 KPI (Monitoring Thresholds)</w:t>
      </w:r>
    </w:p>
    <w:p w14:paraId="16E3651A">
      <w:pPr>
        <w:pBdr>
          <w:bottom w:val="single" w:color="D90429" w:sz="12" w:space="1"/>
        </w:pBdr>
        <w:rPr>
          <w:rFonts w:hint="eastAsia" w:ascii="新宋体" w:hAnsi="新宋体" w:eastAsia="新宋体" w:cs="新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417"/>
        <w:gridCol w:w="1417"/>
        <w:gridCol w:w="2835"/>
      </w:tblGrid>
      <w:tr w14:paraId="0716DA18">
        <w:trPr>
          <w:jc w:val="center"/>
        </w:trPr>
        <w:tc>
          <w:tcPr>
            <w:tcW w:w="1701" w:type="dxa"/>
            <w:shd w:val="clear" w:color="auto" w:fill="D90429"/>
          </w:tcPr>
          <w:p w14:paraId="6D23E90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KPI</w:t>
            </w:r>
          </w:p>
        </w:tc>
        <w:tc>
          <w:tcPr>
            <w:tcW w:w="1701" w:type="dxa"/>
            <w:shd w:val="clear" w:color="auto" w:fill="D90429"/>
          </w:tcPr>
          <w:p w14:paraId="6745B28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当前值 (Q1 2026)</w:t>
            </w:r>
          </w:p>
        </w:tc>
        <w:tc>
          <w:tcPr>
            <w:tcW w:w="1417" w:type="dxa"/>
            <w:shd w:val="clear" w:color="auto" w:fill="D90429"/>
          </w:tcPr>
          <w:p w14:paraId="1B3F73D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黄灯</w:t>
            </w:r>
          </w:p>
        </w:tc>
        <w:tc>
          <w:tcPr>
            <w:tcW w:w="1417" w:type="dxa"/>
            <w:shd w:val="clear" w:color="auto" w:fill="D90429"/>
          </w:tcPr>
          <w:p w14:paraId="0A52D25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红灯</w:t>
            </w:r>
          </w:p>
        </w:tc>
        <w:tc>
          <w:tcPr>
            <w:tcW w:w="2835" w:type="dxa"/>
            <w:shd w:val="clear" w:color="auto" w:fill="D90429"/>
          </w:tcPr>
          <w:p w14:paraId="1274844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FFFFFF"/>
                <w:sz w:val="20"/>
              </w:rPr>
              <w:t>触发动作</w:t>
            </w:r>
          </w:p>
        </w:tc>
      </w:tr>
      <w:tr w14:paraId="1BA6C91A">
        <w:trPr>
          <w:jc w:val="center"/>
        </w:trPr>
        <w:tc>
          <w:tcPr>
            <w:tcW w:w="1701" w:type="dxa"/>
          </w:tcPr>
          <w:p w14:paraId="1A679AC5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月度新增加盟门店</w:t>
            </w:r>
          </w:p>
        </w:tc>
        <w:tc>
          <w:tcPr>
            <w:tcW w:w="1701" w:type="dxa"/>
          </w:tcPr>
          <w:p w14:paraId="27178E7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-32 (Q1 26 平均)</w:t>
            </w:r>
          </w:p>
        </w:tc>
        <w:tc>
          <w:tcPr>
            <w:tcW w:w="1417" w:type="dxa"/>
          </w:tcPr>
          <w:p w14:paraId="5CB649A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&lt; -67</w:t>
            </w:r>
          </w:p>
        </w:tc>
        <w:tc>
          <w:tcPr>
            <w:tcW w:w="1417" w:type="dxa"/>
          </w:tcPr>
          <w:p w14:paraId="6DD340E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&lt; -133</w:t>
            </w:r>
          </w:p>
        </w:tc>
        <w:tc>
          <w:tcPr>
            <w:tcW w:w="2835" w:type="dxa"/>
          </w:tcPr>
          <w:p w14:paraId="6FE75717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黄灯: 关注续约率; 红灯: 立即下修估值</w:t>
            </w:r>
          </w:p>
        </w:tc>
      </w:tr>
      <w:tr w14:paraId="6146312A">
        <w:trPr>
          <w:jc w:val="center"/>
        </w:trPr>
        <w:tc>
          <w:tcPr>
            <w:tcW w:w="1701" w:type="dxa"/>
            <w:shd w:val="clear" w:color="auto" w:fill="F7F8FA"/>
          </w:tcPr>
          <w:p w14:paraId="4239242E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大陆月均单店 GMV</w:t>
            </w:r>
          </w:p>
        </w:tc>
        <w:tc>
          <w:tcPr>
            <w:tcW w:w="1701" w:type="dxa"/>
            <w:shd w:val="clear" w:color="auto" w:fill="F7F8FA"/>
          </w:tcPr>
          <w:p w14:paraId="54633E9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¥356,080</w:t>
            </w:r>
          </w:p>
        </w:tc>
        <w:tc>
          <w:tcPr>
            <w:tcW w:w="1417" w:type="dxa"/>
            <w:shd w:val="clear" w:color="auto" w:fill="F7F8FA"/>
          </w:tcPr>
          <w:p w14:paraId="07DCD25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&lt; ¥330,000</w:t>
            </w:r>
          </w:p>
        </w:tc>
        <w:tc>
          <w:tcPr>
            <w:tcW w:w="1417" w:type="dxa"/>
            <w:shd w:val="clear" w:color="auto" w:fill="F7F8FA"/>
          </w:tcPr>
          <w:p w14:paraId="6CCDF20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&lt; ¥300,000</w:t>
            </w:r>
          </w:p>
        </w:tc>
        <w:tc>
          <w:tcPr>
            <w:tcW w:w="2835" w:type="dxa"/>
            <w:shd w:val="clear" w:color="auto" w:fill="F7F8FA"/>
          </w:tcPr>
          <w:p w14:paraId="36797B51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黄灯: 同店增长转负; 红灯: 单店模型恶化</w:t>
            </w:r>
          </w:p>
        </w:tc>
      </w:tr>
      <w:tr w14:paraId="0A9842BB">
        <w:trPr>
          <w:jc w:val="center"/>
        </w:trPr>
        <w:tc>
          <w:tcPr>
            <w:tcW w:w="1701" w:type="dxa"/>
          </w:tcPr>
          <w:p w14:paraId="254568DB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海外门店数 (年净增)</w:t>
            </w:r>
          </w:p>
        </w:tc>
        <w:tc>
          <w:tcPr>
            <w:tcW w:w="1701" w:type="dxa"/>
          </w:tcPr>
          <w:p w14:paraId="444FDFA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+10 (1 年)</w:t>
            </w:r>
          </w:p>
        </w:tc>
        <w:tc>
          <w:tcPr>
            <w:tcW w:w="1417" w:type="dxa"/>
          </w:tcPr>
          <w:p w14:paraId="74FFB24A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&lt; +20</w:t>
            </w:r>
          </w:p>
        </w:tc>
        <w:tc>
          <w:tcPr>
            <w:tcW w:w="1417" w:type="dxa"/>
          </w:tcPr>
          <w:p w14:paraId="634981C8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&lt; 0</w:t>
            </w:r>
          </w:p>
        </w:tc>
        <w:tc>
          <w:tcPr>
            <w:tcW w:w="2835" w:type="dxa"/>
          </w:tcPr>
          <w:p w14:paraId="3F3543C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黄灯: 海外扩张迟缓; 红灯: 海外故事破灭</w:t>
            </w:r>
          </w:p>
        </w:tc>
      </w:tr>
      <w:tr w14:paraId="5D3DBA99">
        <w:trPr>
          <w:jc w:val="center"/>
        </w:trPr>
        <w:tc>
          <w:tcPr>
            <w:tcW w:w="1701" w:type="dxa"/>
            <w:shd w:val="clear" w:color="auto" w:fill="F7F8FA"/>
          </w:tcPr>
          <w:p w14:paraId="45CDCC70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自营 Opex / 营收</w:t>
            </w:r>
          </w:p>
        </w:tc>
        <w:tc>
          <w:tcPr>
            <w:tcW w:w="1701" w:type="dxa"/>
            <w:shd w:val="clear" w:color="auto" w:fill="F7F8FA"/>
          </w:tcPr>
          <w:p w14:paraId="1332158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14.0%</w:t>
            </w:r>
          </w:p>
        </w:tc>
        <w:tc>
          <w:tcPr>
            <w:tcW w:w="1417" w:type="dxa"/>
            <w:shd w:val="clear" w:color="auto" w:fill="F7F8FA"/>
          </w:tcPr>
          <w:p w14:paraId="65D8561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&gt; 16%</w:t>
            </w:r>
          </w:p>
        </w:tc>
        <w:tc>
          <w:tcPr>
            <w:tcW w:w="1417" w:type="dxa"/>
            <w:shd w:val="clear" w:color="auto" w:fill="F7F8FA"/>
          </w:tcPr>
          <w:p w14:paraId="37BA85F4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&gt; 18%</w:t>
            </w:r>
          </w:p>
        </w:tc>
        <w:tc>
          <w:tcPr>
            <w:tcW w:w="2835" w:type="dxa"/>
            <w:shd w:val="clear" w:color="auto" w:fill="F7F8FA"/>
          </w:tcPr>
          <w:p w14:paraId="52DFF60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黄灯: 自营亏损扩大; 红灯: 转型失败</w:t>
            </w:r>
          </w:p>
        </w:tc>
      </w:tr>
      <w:tr w14:paraId="2D2E1DD9">
        <w:trPr>
          <w:jc w:val="center"/>
        </w:trPr>
        <w:tc>
          <w:tcPr>
            <w:tcW w:w="1701" w:type="dxa"/>
          </w:tcPr>
          <w:p w14:paraId="659E1B01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现金消耗 (折年化)</w:t>
            </w:r>
          </w:p>
        </w:tc>
        <w:tc>
          <w:tcPr>
            <w:tcW w:w="1701" w:type="dxa"/>
          </w:tcPr>
          <w:p w14:paraId="5C283B0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¥3.0B</w:t>
            </w:r>
          </w:p>
        </w:tc>
        <w:tc>
          <w:tcPr>
            <w:tcW w:w="1417" w:type="dxa"/>
          </w:tcPr>
          <w:p w14:paraId="356AC3F2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&gt; 净利润 1.5x</w:t>
            </w:r>
          </w:p>
        </w:tc>
        <w:tc>
          <w:tcPr>
            <w:tcW w:w="1417" w:type="dxa"/>
          </w:tcPr>
          <w:p w14:paraId="6CA98E45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&gt; 净利润 2x</w:t>
            </w:r>
          </w:p>
        </w:tc>
        <w:tc>
          <w:tcPr>
            <w:tcW w:w="2835" w:type="dxa"/>
          </w:tcPr>
          <w:p w14:paraId="6711F84C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黄灯: 现金流压力; 红灯: 需再融资</w:t>
            </w:r>
          </w:p>
        </w:tc>
      </w:tr>
      <w:tr w14:paraId="09849D47">
        <w:trPr>
          <w:jc w:val="center"/>
        </w:trPr>
        <w:tc>
          <w:tcPr>
            <w:tcW w:w="1701" w:type="dxa"/>
            <w:shd w:val="clear" w:color="auto" w:fill="F7F8FA"/>
          </w:tcPr>
          <w:p w14:paraId="01FF9D08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加盟商闭店率 (年化)</w:t>
            </w:r>
          </w:p>
        </w:tc>
        <w:tc>
          <w:tcPr>
            <w:tcW w:w="1701" w:type="dxa"/>
            <w:shd w:val="clear" w:color="auto" w:fill="F7F8FA"/>
          </w:tcPr>
          <w:p w14:paraId="31AE7AFE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~3.4% (Q1 26 估算)</w:t>
            </w:r>
          </w:p>
        </w:tc>
        <w:tc>
          <w:tcPr>
            <w:tcW w:w="1417" w:type="dxa"/>
            <w:shd w:val="clear" w:color="auto" w:fill="F7F8FA"/>
          </w:tcPr>
          <w:p w14:paraId="21AF712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&gt; 5%</w:t>
            </w:r>
          </w:p>
        </w:tc>
        <w:tc>
          <w:tcPr>
            <w:tcW w:w="1417" w:type="dxa"/>
            <w:shd w:val="clear" w:color="auto" w:fill="F7F8FA"/>
          </w:tcPr>
          <w:p w14:paraId="0A23A4A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&gt; 8%</w:t>
            </w:r>
          </w:p>
        </w:tc>
        <w:tc>
          <w:tcPr>
            <w:tcW w:w="2835" w:type="dxa"/>
            <w:shd w:val="clear" w:color="auto" w:fill="F7F8FA"/>
          </w:tcPr>
          <w:p w14:paraId="17FEE5AD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黄灯: 加盟信心动摇; 红灯: 商业模式质疑</w:t>
            </w:r>
          </w:p>
        </w:tc>
      </w:tr>
      <w:tr w14:paraId="41ED7459">
        <w:trPr>
          <w:jc w:val="center"/>
        </w:trPr>
        <w:tc>
          <w:tcPr>
            <w:tcW w:w="1701" w:type="dxa"/>
          </w:tcPr>
          <w:p w14:paraId="48DFB927">
            <w:pPr>
              <w:jc w:val="left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/>
                <w:color w:val="2B2D42"/>
                <w:sz w:val="19"/>
              </w:rPr>
              <w:t>Non-GAAP 净利率</w:t>
            </w:r>
          </w:p>
        </w:tc>
        <w:tc>
          <w:tcPr>
            <w:tcW w:w="1701" w:type="dxa"/>
          </w:tcPr>
          <w:p w14:paraId="5768A7F9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14.3% (Q1 26)</w:t>
            </w:r>
          </w:p>
        </w:tc>
        <w:tc>
          <w:tcPr>
            <w:tcW w:w="1417" w:type="dxa"/>
          </w:tcPr>
          <w:p w14:paraId="5A6AB443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&lt; 12%</w:t>
            </w:r>
          </w:p>
        </w:tc>
        <w:tc>
          <w:tcPr>
            <w:tcW w:w="1417" w:type="dxa"/>
          </w:tcPr>
          <w:p w14:paraId="781B85A6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&lt; 10%</w:t>
            </w:r>
          </w:p>
        </w:tc>
        <w:tc>
          <w:tcPr>
            <w:tcW w:w="2835" w:type="dxa"/>
          </w:tcPr>
          <w:p w14:paraId="3B8228C0">
            <w:pPr>
              <w:jc w:val="center"/>
              <w:rPr>
                <w:rFonts w:hint="eastAsia" w:ascii="新宋体" w:hAnsi="新宋体" w:eastAsia="新宋体" w:cs="新宋体"/>
              </w:rPr>
            </w:pPr>
            <w:r>
              <w:rPr>
                <w:rFonts w:hint="eastAsia" w:ascii="新宋体" w:hAnsi="新宋体" w:eastAsia="新宋体" w:cs="新宋体"/>
                <w:b w:val="0"/>
                <w:color w:val="2B2D42"/>
                <w:sz w:val="19"/>
              </w:rPr>
              <w:t>黄灯: 利润持续压缩; 红灯: 估值需重估</w:t>
            </w:r>
          </w:p>
        </w:tc>
      </w:tr>
    </w:tbl>
    <w:p w14:paraId="1AD2990E">
      <w:pPr>
        <w:rPr>
          <w:rFonts w:hint="eastAsia" w:ascii="新宋体" w:hAnsi="新宋体" w:eastAsia="新宋体" w:cs="新宋体"/>
        </w:rPr>
      </w:pPr>
    </w:p>
    <w:p w14:paraId="0D5E5EFD">
      <w:pPr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</w:rPr>
        <w:br w:type="page"/>
      </w:r>
    </w:p>
    <w:p w14:paraId="52A5314D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36"/>
        </w:rPr>
        <w:t>十三、结论 (Conclusion)</w:t>
      </w:r>
    </w:p>
    <w:p w14:paraId="3EA6DEB9">
      <w:pPr>
        <w:pBdr>
          <w:bottom w:val="single" w:color="D90429" w:sz="12" w:space="1"/>
        </w:pBdr>
        <w:rPr>
          <w:rFonts w:hint="eastAsia" w:ascii="新宋体" w:hAnsi="新宋体" w:eastAsia="新宋体" w:cs="新宋体"/>
        </w:rPr>
      </w:pPr>
    </w:p>
    <w:p w14:paraId="1A56038E">
      <w:pPr>
        <w:spacing w:after="16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**首次覆盖 — HOLD (中性), 目标价 US$9.55**</w:t>
      </w:r>
    </w:p>
    <w:p w14:paraId="7852B078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20"/>
        </w:rPr>
        <w:t>估值方法: PE + Forward PE + 横向 Peer Comparables</w:t>
      </w:r>
    </w:p>
    <w:p w14:paraId="6F0357C2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20"/>
        </w:rPr>
        <w:t>数据截止: 2026-07-31 收盘</w:t>
      </w:r>
    </w:p>
    <w:p w14:paraId="6AA00612">
      <w:pPr>
        <w:spacing w:after="12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20"/>
        </w:rPr>
        <w:t>评级矩阵:</w:t>
      </w:r>
    </w:p>
    <w:p w14:paraId="538E026E">
      <w:pPr>
        <w:rPr>
          <w:rFonts w:hint="eastAsia" w:ascii="新宋体" w:hAnsi="新宋体" w:eastAsia="新宋体" w:cs="新宋体"/>
        </w:rPr>
      </w:pPr>
    </w:p>
    <w:p w14:paraId="409160C3">
      <w:pPr>
        <w:shd w:val="clear" w:fill="EDF2F7"/>
        <w:spacing w:before="12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FFFFFF"/>
          <w:sz w:val="28"/>
          <w:shd w:val="clear" w:fill="D90429"/>
        </w:rPr>
        <w:t xml:space="preserve">  评级  </w:t>
      </w:r>
      <w:r>
        <w:rPr>
          <w:rFonts w:hint="eastAsia" w:ascii="新宋体" w:hAnsi="新宋体" w:eastAsia="新宋体" w:cs="新宋体"/>
          <w:b/>
          <w:color w:val="2B2D42"/>
          <w:sz w:val="28"/>
        </w:rPr>
        <w:t xml:space="preserve">  HOLD (中性)   |   </w:t>
      </w:r>
      <w:r>
        <w:rPr>
          <w:rFonts w:hint="eastAsia" w:ascii="新宋体" w:hAnsi="新宋体" w:eastAsia="新宋体" w:cs="新宋体"/>
          <w:b w:val="0"/>
          <w:color w:val="2B2D42"/>
          <w:sz w:val="24"/>
        </w:rPr>
        <w:t xml:space="preserve">目标价 US$9.55   |   现价 US$11.19   |   </w:t>
      </w:r>
      <w:r>
        <w:rPr>
          <w:rFonts w:hint="eastAsia" w:ascii="新宋体" w:hAnsi="新宋体" w:eastAsia="新宋体" w:cs="新宋体"/>
          <w:b/>
          <w:color w:val="D90429"/>
          <w:sz w:val="28"/>
        </w:rPr>
        <w:t>隐含 -14.7%</w:t>
      </w:r>
    </w:p>
    <w:p w14:paraId="51223BE0">
      <w:pPr>
        <w:rPr>
          <w:rFonts w:hint="eastAsia" w:ascii="新宋体" w:hAnsi="新宋体" w:eastAsia="新宋体" w:cs="新宋体"/>
        </w:rPr>
      </w:pPr>
    </w:p>
    <w:p w14:paraId="176ADD21">
      <w:pPr>
        <w:spacing w:after="8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4"/>
        </w:rPr>
        <w:t>📌 核心结论</w:t>
      </w:r>
    </w:p>
    <w:p w14:paraId="16F26900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2B2D42"/>
          <w:sz w:val="21"/>
        </w:rPr>
        <w:t>Forward PE 17.0x 较同业 median 14.7x 溢价 15.6%, 落在 HOLD 区间 (0.75-1.25 × median)</w:t>
      </w:r>
    </w:p>
    <w:p w14:paraId="7759BAE7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2B2D42"/>
          <w:sz w:val="21"/>
        </w:rPr>
        <w:t>TTM PE 12.3x vs 同业 14.4x 低 14.6% — 静态视角低估, 但市场用 Forward 定价</w:t>
      </w:r>
    </w:p>
    <w:p w14:paraId="526FCFE9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2B2D42"/>
          <w:sz w:val="21"/>
        </w:rPr>
        <w:t>三档目标价: Bear $7.26 / Base $9.70 / Bull $12.14, 概率加权期望 $9.55</w:t>
      </w:r>
    </w:p>
    <w:p w14:paraId="7301C8FD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2B2D42"/>
          <w:sz w:val="21"/>
        </w:rPr>
        <w:t>上行催化: 海外兑现 + 自营单店改善 + Q3/Q4 GMV 企稳</w:t>
      </w:r>
    </w:p>
    <w:p w14:paraId="3ADDC23F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2B2D42"/>
          <w:sz w:val="21"/>
        </w:rPr>
        <w:t>下行风险: 加盟崩塌 + 现金耗尽 + 食品安全事件 + 行业 β</w:t>
      </w:r>
    </w:p>
    <w:p w14:paraId="1AA451D9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2B2D42"/>
          <w:sz w:val="21"/>
        </w:rPr>
        <w:t>监控 KPI 7 项, 阈值已给; 触发红灯需立即下修估值</w:t>
      </w:r>
    </w:p>
    <w:p w14:paraId="71121F6F">
      <w:pPr>
        <w:rPr>
          <w:rFonts w:hint="eastAsia" w:ascii="新宋体" w:hAnsi="新宋体" w:eastAsia="新宋体" w:cs="新宋体"/>
        </w:rPr>
      </w:pPr>
    </w:p>
    <w:p w14:paraId="5DE02814">
      <w:pPr>
        <w:pBdr>
          <w:bottom w:val="single" w:color="2B2D42" w:sz="6" w:space="1"/>
        </w:pBdr>
        <w:rPr>
          <w:rFonts w:hint="eastAsia" w:ascii="新宋体" w:hAnsi="新宋体" w:eastAsia="新宋体" w:cs="新宋体"/>
        </w:rPr>
      </w:pPr>
    </w:p>
    <w:p w14:paraId="11E48B41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十四、数据源 (Source References)</w:t>
      </w:r>
    </w:p>
    <w:p w14:paraId="1CE74594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7"/>
        </w:rPr>
        <w:t>CHAGEE 损益表 — SEC EDGAR XBRL API (data.sec.gov)</w:t>
      </w:r>
    </w:p>
    <w:p w14:paraId="6494C158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7"/>
        </w:rPr>
        <w:t>CHAGEE 20-F FY2025 — SEC accession 0001104659-26-050766 (2026-04-29)</w:t>
      </w:r>
    </w:p>
    <w:p w14:paraId="3FA62EE7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7"/>
        </w:rPr>
        <w:t>CHAGEE Q1 2026 — SEC 6-K ex99-1 (2026-05-29, accession 0001104659-26-067770)</w:t>
      </w:r>
    </w:p>
    <w:p w14:paraId="5246FA30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7"/>
        </w:rPr>
        <w:t>CHAGEE 当前价 — 东方财富 quote.eastmoney.com (2026-07-31 收盘)</w:t>
      </w:r>
    </w:p>
    <w:p w14:paraId="425D058C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7"/>
        </w:rPr>
        <w:t>蜜雪 2025 财报 — 经济导报 / 蜜雪 2097.HK 公告 (2026-03-24)</w:t>
      </w:r>
    </w:p>
    <w:p w14:paraId="2FB4B84C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7"/>
        </w:rPr>
        <w:t>古茗 2025 财报 — 观点网 / 古茗 1364.HK 公告 (2026-03-25)</w:t>
      </w:r>
    </w:p>
    <w:p w14:paraId="5AAAC200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7"/>
        </w:rPr>
        <w:t>茶百道 2025 财报 — 茶百道 2555.HK 公告 (2026-03-27)</w:t>
      </w:r>
    </w:p>
    <w:p w14:paraId="6DD153EA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7"/>
        </w:rPr>
        <w:t>奈雪 2025 财报 — 观点网 / 奈雪 2150.HK 公告 (2026-03-26)</w:t>
      </w:r>
    </w:p>
    <w:p w14:paraId="700CBBD9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7"/>
        </w:rPr>
        <w:t>茶百道 26E 预测 — 国泰海通证券 (2025-04-06)</w:t>
      </w:r>
    </w:p>
    <w:p w14:paraId="1FFF97ED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7"/>
        </w:rPr>
        <w:t>古茗 26E 预测 — 富瑞 Jefferies (2026-07-10)</w:t>
      </w:r>
    </w:p>
    <w:p w14:paraId="4EC4039B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7"/>
        </w:rPr>
        <w:t>蜜雪 26E 预测 — 东吴证券 (2025-04-23)</w:t>
      </w:r>
    </w:p>
    <w:p w14:paraId="3783AD79">
      <w:pPr>
        <w:pStyle w:val="16"/>
        <w:spacing w:after="60"/>
        <w:ind w:left="170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7"/>
        </w:rPr>
        <w:t>汇率 — 东方财富 (2026-07-31)</w:t>
      </w:r>
    </w:p>
    <w:p w14:paraId="30354167">
      <w:pPr>
        <w:spacing w:before="240" w:after="120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/>
          <w:color w:val="D90429"/>
          <w:sz w:val="28"/>
        </w:rPr>
        <w:t>免责声明 (Disclaimer)</w:t>
      </w:r>
    </w:p>
    <w:p w14:paraId="4EA91580">
      <w:pPr>
        <w:spacing w:after="80" w:line="312" w:lineRule="auto"/>
        <w:jc w:val="left"/>
        <w:rPr>
          <w:rFonts w:hint="eastAsia" w:ascii="新宋体" w:hAnsi="新宋体" w:eastAsia="新宋体" w:cs="新宋体"/>
        </w:rPr>
      </w:pPr>
      <w:r>
        <w:rPr>
          <w:rFonts w:hint="eastAsia" w:ascii="新宋体" w:hAnsi="新宋体" w:eastAsia="新宋体" w:cs="新宋体"/>
          <w:b w:val="0"/>
          <w:color w:val="8D99AE"/>
          <w:sz w:val="16"/>
        </w:rPr>
        <w:t>本报告由守仁资产研究 (Shouren Research) 基于公开信息整理,包括 SEC EDGAR XBRL API, 各公司公开财报, 公开新闻报道等。本报告不构成投资建议, 投资者应独立判断并承担风险。报告中所有数据截至 2026-08-08, 股价截至 2026-07-31 收盘。分析师对报告内容的真实性, 准确性, 完整性力求审慎, 但不承担任何责任。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新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9EB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Ryan Li</cp:lastModifiedBy>
  <dcterms:modified xsi:type="dcterms:W3CDTF">2026-08-08T16:27:59Z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41CF77D5B3DB28258FE8766AF20A8F90_42</vt:lpwstr>
  </property>
</Properties>
</file>