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8B05DC3" w14:textId="24DBE4E5" w:rsidR="0024062D" w:rsidRPr="00654D89" w:rsidRDefault="0024062D" w:rsidP="0024062D">
      <w:pPr>
        <w:pStyle w:val="Title"/>
        <w:rPr>
          <w:lang w:val="en-US"/>
        </w:rPr>
      </w:pPr>
      <w:r w:rsidRPr="00654D89">
        <w:rPr>
          <w:lang w:val="en-US"/>
        </w:rPr>
        <w:t xml:space="preserve">Socioeconomic Status, Network Socioeconomic Diversity, and Market Justice Preferences: Longitudinal Evidence </w:t>
      </w:r>
      <w:r w:rsidR="00DC3734" w:rsidRPr="00654D89">
        <w:rPr>
          <w:lang w:val="en-US"/>
        </w:rPr>
        <w:t>from</w:t>
      </w:r>
      <w:r w:rsidRPr="00654D89">
        <w:rPr>
          <w:lang w:val="en-US"/>
        </w:rPr>
        <w:t xml:space="preserve"> Chile</w:t>
      </w:r>
    </w:p>
    <w:p w14:paraId="3D47F693" w14:textId="3B753618" w:rsidR="0024062D" w:rsidRPr="00654D89" w:rsidRDefault="0024062D" w:rsidP="0024062D">
      <w:pPr>
        <w:jc w:val="center"/>
        <w:rPr>
          <w:lang w:val="en-US"/>
        </w:rPr>
      </w:pPr>
      <w:r w:rsidRPr="00654D89">
        <w:rPr>
          <w:lang w:val="en-US"/>
        </w:rPr>
        <w:t>Julio Iturra-Sanhueza</w:t>
      </w:r>
    </w:p>
    <w:p w14:paraId="15237403" w14:textId="288B07A0" w:rsidR="002632A2" w:rsidRPr="00654D89" w:rsidRDefault="00606669">
      <w:pPr>
        <w:pStyle w:val="Heading1"/>
        <w:rPr>
          <w:lang w:val="en-US"/>
        </w:rPr>
      </w:pPr>
      <w:r w:rsidRPr="00654D89">
        <w:rPr>
          <w:lang w:val="en-US"/>
        </w:rPr>
        <w:t xml:space="preserve">Introduction </w:t>
      </w:r>
    </w:p>
    <w:p w14:paraId="769EE585" w14:textId="7DA83059" w:rsidR="00300FC8" w:rsidRDefault="00300FC8" w:rsidP="00300FC8">
      <w:pPr>
        <w:rPr>
          <w:lang w:val="en-US"/>
        </w:rPr>
      </w:pPr>
      <w:bookmarkStart w:id="0" w:name="_296y4t4natck" w:colFirst="0" w:colLast="0"/>
      <w:bookmarkEnd w:id="0"/>
      <w:r w:rsidRPr="00654D89">
        <w:rPr>
          <w:lang w:val="en-US"/>
        </w:rPr>
        <w:t>Market justice, the principle that rewards in society should reflect individual effort and productivity, has become a dominant perspective in market-oriented societies</w:t>
      </w:r>
      <w:r w:rsidR="00EF6B34" w:rsidRPr="00654D89">
        <w:rPr>
          <w:lang w:val="en-US"/>
        </w:rPr>
        <w:t xml:space="preserve"> </w:t>
      </w:r>
      <w:r w:rsidR="00EF6B34" w:rsidRPr="00654D89">
        <w:rPr>
          <w:lang w:val="en-US"/>
        </w:rPr>
        <w:fldChar w:fldCharType="begin"/>
      </w:r>
      <w:r w:rsidR="00EF6B34" w:rsidRPr="00654D89">
        <w:rPr>
          <w:lang w:val="en-US"/>
        </w:rPr>
        <w:instrText xml:space="preserve"> ADDIN ZOTERO_ITEM CSL_CITATION {"citationID":"kJV6bvzl","properties":{"formattedCitation":"(Koos &amp; Sachweh, 2019; Lane, 1986)","plainCitation":"(Koos &amp; Sachweh, 2019; Lane, 1986)","noteIndex":0},"citationItems":[{"id":14971,"uris":["http://zotero.org/users/5414506/items/QLAEJ2NX"],"itemData":{"id":14971,"type":"article-journal","abstract":"In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EF6B34" w:rsidRPr="00654D89">
        <w:rPr>
          <w:lang w:val="en-US"/>
        </w:rPr>
        <w:fldChar w:fldCharType="separate"/>
      </w:r>
      <w:r w:rsidR="00EF6B34" w:rsidRPr="00654D89">
        <w:rPr>
          <w:lang w:val="en-US"/>
        </w:rPr>
        <w:t>(Koos &amp; Sachweh, 2019; Lane, 1986)</w:t>
      </w:r>
      <w:r w:rsidR="00EF6B34" w:rsidRPr="00654D89">
        <w:rPr>
          <w:lang w:val="en-US"/>
        </w:rPr>
        <w:fldChar w:fldCharType="end"/>
      </w:r>
      <w:r w:rsidRPr="00654D89">
        <w:rPr>
          <w:lang w:val="en-US"/>
        </w:rPr>
        <w:t>. This perspective, emphasizing self-reliance and minimal government intervention, can legitimize economic inequality by framing it as the result of fair competition</w:t>
      </w:r>
      <w:r w:rsidR="0041536C" w:rsidRPr="00654D89">
        <w:rPr>
          <w:lang w:val="en-US"/>
        </w:rPr>
        <w:t xml:space="preserve"> </w:t>
      </w:r>
      <w:r w:rsidR="0041536C" w:rsidRPr="00654D89">
        <w:rPr>
          <w:lang w:val="en-US"/>
        </w:rPr>
        <w:fldChar w:fldCharType="begin"/>
      </w:r>
      <w:r w:rsidR="0041536C" w:rsidRPr="00654D89">
        <w:rPr>
          <w:lang w:val="en-US"/>
        </w:rPr>
        <w:instrText xml:space="preserve"> ADDIN ZOTERO_ITEM CSL_CITATION {"citationID":"cPmIEeJb","properties":{"formattedCitation":"(Castillo et al., 2024)","plainCitation":"(Castillo et al., 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41536C" w:rsidRPr="00654D89">
        <w:rPr>
          <w:lang w:val="en-US"/>
        </w:rPr>
        <w:fldChar w:fldCharType="separate"/>
      </w:r>
      <w:r w:rsidR="0041536C" w:rsidRPr="005846DE">
        <w:rPr>
          <w:lang w:val="en-US"/>
        </w:rPr>
        <w:t>(Castillo et al., 2024)</w:t>
      </w:r>
      <w:r w:rsidR="0041536C" w:rsidRPr="00654D89">
        <w:rPr>
          <w:lang w:val="en-US"/>
        </w:rPr>
        <w:fldChar w:fldCharType="end"/>
      </w:r>
      <w:r w:rsidRPr="00654D89">
        <w:rPr>
          <w:lang w:val="en-US"/>
        </w:rPr>
        <w:t xml:space="preserve">. However, attitudes toward market justice vary significantly, especially in contexts of high inequality and limited social welfare, where access to services like healthcare and education largely depends on individual wealth. Chile provides an illustrative case: despite being one of Latin America’s more prosperous nations, it remains highly unequal, with a welfare model heavily reliant on private provision. Understanding how socioeconomic status and network diversity influence attitudes toward market justice in such a setting can offer new insights into the </w:t>
      </w:r>
      <w:r w:rsidR="0041536C" w:rsidRPr="00654D89">
        <w:rPr>
          <w:lang w:val="en-US"/>
        </w:rPr>
        <w:t>changin</w:t>
      </w:r>
      <w:r w:rsidR="00CD1997" w:rsidRPr="00654D89">
        <w:rPr>
          <w:lang w:val="en-US"/>
        </w:rPr>
        <w:t>g</w:t>
      </w:r>
      <w:r w:rsidRPr="00654D89">
        <w:rPr>
          <w:lang w:val="en-US"/>
        </w:rPr>
        <w:t xml:space="preserve"> views on inequality and </w:t>
      </w:r>
      <w:r w:rsidR="00CD1997" w:rsidRPr="00654D89">
        <w:rPr>
          <w:lang w:val="en-US"/>
        </w:rPr>
        <w:t>market justice</w:t>
      </w:r>
      <w:r w:rsidRPr="00654D89">
        <w:rPr>
          <w:lang w:val="en-US"/>
        </w:rPr>
        <w:t>.</w:t>
      </w:r>
    </w:p>
    <w:p w14:paraId="54EE5051" w14:textId="77777777" w:rsidR="00C43FC0" w:rsidRPr="00C43FC0" w:rsidRDefault="00C43FC0" w:rsidP="00C43FC0">
      <w:pPr>
        <w:pStyle w:val="NormalWeb"/>
        <w:rPr>
          <w:lang w:val="en-US"/>
        </w:rPr>
      </w:pPr>
      <w:r w:rsidRPr="00C43FC0">
        <w:rPr>
          <w:rStyle w:val="highlight"/>
          <w:lang w:val="en-US"/>
        </w:rPr>
        <w:t>"One possibility is that income experiences are a socialization process: respondents align their attitudes with those around them, and the longer they are in the same income position, the more aligned are their attitudes with their peers."</w:t>
      </w:r>
      <w:r w:rsidRPr="00C43FC0">
        <w:rPr>
          <w:lang w:val="en-US"/>
        </w:rPr>
        <w:t xml:space="preserve"> </w:t>
      </w:r>
      <w:r w:rsidRPr="00C43FC0">
        <w:rPr>
          <w:rStyle w:val="citation"/>
          <w:lang w:val="en-US"/>
        </w:rPr>
        <w:t>(</w:t>
      </w:r>
      <w:r w:rsidRPr="00C43FC0">
        <w:rPr>
          <w:rStyle w:val="citation-item"/>
          <w:lang w:val="en-US"/>
        </w:rPr>
        <w:t>Helgason y Rehm, 2023, p. 279</w:t>
      </w:r>
      <w:r w:rsidRPr="00C43FC0">
        <w:rPr>
          <w:rStyle w:val="citation"/>
          <w:lang w:val="en-US"/>
        </w:rPr>
        <w:t>)</w:t>
      </w:r>
    </w:p>
    <w:p w14:paraId="7DA118CC" w14:textId="155676AD" w:rsidR="009C2BB4" w:rsidRPr="00654D89" w:rsidRDefault="00300FC8" w:rsidP="00300FC8">
      <w:pPr>
        <w:rPr>
          <w:lang w:val="en-US"/>
        </w:rPr>
      </w:pPr>
      <w:r w:rsidRPr="00654D89">
        <w:rPr>
          <w:lang w:val="en-US"/>
        </w:rPr>
        <w:t xml:space="preserve">This paper explores how changes in individual socioeconomic status and the diversity of social networks affect support for market justice principles in Chile. Using longitudinal data from the Chilean Longitudinal Social Survey (ELSOC, 2016–2022), we examine both cross-sectional differences and individual changes over time. We hypothesize that higher socioeconomic status correlates with stronger support for market justice, while greater network diversity—exposing individuals to varied socioeconomic perspectives—reduces it. </w:t>
      </w:r>
      <w:r w:rsidR="00A21F42" w:rsidRPr="00654D89">
        <w:rPr>
          <w:lang w:val="en-US"/>
        </w:rPr>
        <w:t>My go</w:t>
      </w:r>
      <w:r w:rsidR="00107A5A" w:rsidRPr="00654D89">
        <w:rPr>
          <w:lang w:val="en-US"/>
        </w:rPr>
        <w:t>al</w:t>
      </w:r>
      <w:r w:rsidR="00A21F42" w:rsidRPr="00654D89">
        <w:rPr>
          <w:lang w:val="en-US"/>
        </w:rPr>
        <w:t xml:space="preserve"> in this </w:t>
      </w:r>
      <w:r w:rsidR="00187E5D" w:rsidRPr="00654D89">
        <w:rPr>
          <w:lang w:val="en-US"/>
        </w:rPr>
        <w:t xml:space="preserve">paper is to explore and establish how </w:t>
      </w:r>
      <w:r w:rsidR="00107A5A" w:rsidRPr="00654D89">
        <w:rPr>
          <w:lang w:val="en-US"/>
        </w:rPr>
        <w:t>individual</w:t>
      </w:r>
      <w:r w:rsidR="00187E5D" w:rsidRPr="00654D89">
        <w:rPr>
          <w:lang w:val="en-US"/>
        </w:rPr>
        <w:t xml:space="preserve"> ‘</w:t>
      </w:r>
      <w:r w:rsidR="001E4B1D" w:rsidRPr="00654D89">
        <w:rPr>
          <w:lang w:val="en-US"/>
        </w:rPr>
        <w:t>socioeconomic</w:t>
      </w:r>
      <w:r w:rsidR="00187E5D" w:rsidRPr="00654D89">
        <w:rPr>
          <w:lang w:val="en-US"/>
        </w:rPr>
        <w:t xml:space="preserve"> experiences</w:t>
      </w:r>
      <w:r w:rsidR="00EF6B34" w:rsidRPr="00654D89">
        <w:rPr>
          <w:lang w:val="en-US"/>
        </w:rPr>
        <w:t>’ covary</w:t>
      </w:r>
      <w:r w:rsidR="00187E5D" w:rsidRPr="00654D89">
        <w:rPr>
          <w:lang w:val="en-US"/>
        </w:rPr>
        <w:t xml:space="preserve"> with market justice attitudes to shed light on the puzzle of large cross-sectional and small longitudinal correlations</w:t>
      </w:r>
      <w:r w:rsidR="001E4B1D" w:rsidRPr="00654D89">
        <w:rPr>
          <w:lang w:val="en-US"/>
        </w:rPr>
        <w:t xml:space="preserve"> </w:t>
      </w:r>
      <w:r w:rsidR="00187E5D" w:rsidRPr="00654D89">
        <w:rPr>
          <w:lang w:val="en-US"/>
        </w:rPr>
        <w:t xml:space="preserve">between </w:t>
      </w:r>
      <w:r w:rsidR="001E4B1D" w:rsidRPr="00654D89">
        <w:rPr>
          <w:lang w:val="en-US"/>
        </w:rPr>
        <w:t>socioeconomic status</w:t>
      </w:r>
      <w:r w:rsidR="00006927" w:rsidRPr="00654D89">
        <w:rPr>
          <w:lang w:val="en-US"/>
        </w:rPr>
        <w:t xml:space="preserve"> </w:t>
      </w:r>
      <w:r w:rsidR="00187E5D" w:rsidRPr="00654D89">
        <w:rPr>
          <w:lang w:val="en-US"/>
        </w:rPr>
        <w:t>and such attitudes.</w:t>
      </w:r>
      <w:r w:rsidR="000619F9" w:rsidRPr="00654D89">
        <w:rPr>
          <w:lang w:val="en-US"/>
        </w:rPr>
        <w:t xml:space="preserve"> </w:t>
      </w:r>
      <w:r w:rsidR="009C2BB4" w:rsidRPr="00654D89">
        <w:rPr>
          <w:lang w:val="en-US"/>
        </w:rPr>
        <w:t xml:space="preserve">Against this backdrop, an open question remains: to what extent do individual changes in network diversity influence changes in support for the market distribution of welfare? </w:t>
      </w:r>
      <w:r w:rsidR="00EF6B34" w:rsidRPr="00654D89">
        <w:rPr>
          <w:lang w:val="en-US"/>
        </w:rPr>
        <w:t xml:space="preserve">This study contributes to the literature by providing evidence from a late-industrialized context, emphasizing how personal networks and socioeconomic mobility shape attitudes toward inequality over time. </w:t>
      </w:r>
    </w:p>
    <w:p w14:paraId="202520DD" w14:textId="77777777" w:rsidR="00953534" w:rsidRPr="00654D89" w:rsidRDefault="00953534" w:rsidP="00300FC8">
      <w:pPr>
        <w:rPr>
          <w:lang w:val="en-US"/>
        </w:rPr>
      </w:pPr>
    </w:p>
    <w:p w14:paraId="28BB9A35" w14:textId="7A396993" w:rsidR="00BB5CF8" w:rsidRPr="00654D89" w:rsidRDefault="00BB5CF8" w:rsidP="00BB5CF8">
      <w:pPr>
        <w:pStyle w:val="Heading1"/>
        <w:rPr>
          <w:lang w:val="en-US"/>
        </w:rPr>
      </w:pPr>
      <w:r w:rsidRPr="00654D89">
        <w:rPr>
          <w:lang w:val="en-US"/>
        </w:rPr>
        <w:lastRenderedPageBreak/>
        <w:t>Theoretical views on market justice, socioeconomic status</w:t>
      </w:r>
      <w:r w:rsidR="00305F2D" w:rsidRPr="00654D89">
        <w:rPr>
          <w:lang w:val="en-US"/>
        </w:rPr>
        <w:t>,</w:t>
      </w:r>
      <w:r w:rsidRPr="00654D89">
        <w:rPr>
          <w:lang w:val="en-US"/>
        </w:rPr>
        <w:t xml:space="preserve"> and social networks</w:t>
      </w:r>
    </w:p>
    <w:p w14:paraId="1523740C" w14:textId="77777777" w:rsidR="002632A2" w:rsidRPr="00654D89" w:rsidRDefault="00606669" w:rsidP="00BB5CF8">
      <w:pPr>
        <w:pStyle w:val="Heading2"/>
        <w:rPr>
          <w:lang w:val="en-US"/>
        </w:rPr>
      </w:pPr>
      <w:bookmarkStart w:id="1" w:name="_8dx9y4ntxqh" w:colFirst="0" w:colLast="0"/>
      <w:bookmarkEnd w:id="1"/>
      <w:r w:rsidRPr="00654D89">
        <w:rPr>
          <w:lang w:val="en-US"/>
        </w:rPr>
        <w:t xml:space="preserve">Attitudes toward market justice </w:t>
      </w:r>
    </w:p>
    <w:p w14:paraId="15237413" w14:textId="70577A52" w:rsidR="002632A2" w:rsidRPr="00654D89" w:rsidRDefault="00435862">
      <w:pPr>
        <w:rPr>
          <w:lang w:val="en-US"/>
        </w:rPr>
      </w:pPr>
      <w:r w:rsidRPr="00654D89">
        <w:rPr>
          <w:lang w:val="en-US"/>
        </w:rPr>
        <w:t xml:space="preserve">While redistribution in market societies mainly focuses on the state's capacity to reallocate resources from those in more advantageous positions to those in greater vulnerability, market </w:t>
      </w:r>
      <w:r w:rsidR="003D18C2" w:rsidRPr="00654D89">
        <w:rPr>
          <w:lang w:val="en-US"/>
        </w:rPr>
        <w:t xml:space="preserve">institutions also </w:t>
      </w:r>
      <w:r w:rsidRPr="00654D89">
        <w:rPr>
          <w:lang w:val="en-US"/>
        </w:rPr>
        <w:t>play</w:t>
      </w:r>
      <w:r w:rsidR="003D18C2" w:rsidRPr="00654D89">
        <w:rPr>
          <w:lang w:val="en-US"/>
        </w:rPr>
        <w:t xml:space="preserve"> </w:t>
      </w:r>
      <w:r w:rsidRPr="00654D89">
        <w:rPr>
          <w:lang w:val="en-US"/>
        </w:rPr>
        <w:t xml:space="preserve">a role in </w:t>
      </w:r>
      <w:r w:rsidR="003D18C2" w:rsidRPr="00654D89">
        <w:rPr>
          <w:lang w:val="en-US"/>
        </w:rPr>
        <w:t xml:space="preserve">shaping the distribution of economic resources </w:t>
      </w:r>
      <w:r w:rsidR="003D18C2" w:rsidRPr="00654D89">
        <w:rPr>
          <w:lang w:val="en-US"/>
        </w:rPr>
        <w:fldChar w:fldCharType="begin"/>
      </w:r>
      <w:r w:rsidR="004A2A61" w:rsidRPr="00654D89">
        <w:rPr>
          <w:lang w:val="en-US"/>
        </w:rPr>
        <w:instrText xml:space="preserve"> ADDIN ZOTERO_ITEM CSL_CITATION {"citationID":"iO9KwCGS","properties":{"formattedCitation":"(Koos &amp; Sachweh, 2019; Lindh &amp; McCall, 2020)","plainCitation":"(Koos &amp; Sachweh, 2019; Lindh &amp; McCall, 2020)","noteIndex":0},"citationItems":[{"id":14971,"uris":["http://zotero.org/users/5414506/items/QLAEJ2NX"],"itemData":{"id":14971,"type":"article-journal","abstract":"In a classical typology, Polanyi distinguishes three basic modes of economic integration: competitive market exchange, redistribution and reciprocity. While markets are dominant in modern capitalism, redistribution and reciprocity are—to varying extent—also part of its institutional architecture. Asking whether such institutional differences are mirrored in distinct ‘moral economies’, we investigate ordinary citizens’ support for market competition, redistribution and reciprocity across 14 capitalist economies. Combining data from three comparative surveys, we analyze, first, the extent to which these principles are supported by citizens and whether they cluster into distinct ‘moral economies’; second, whether these norms are anchored in formal institutional settings; and finally, how privileged and disadvantaged groups differ in their support. While support for market competition is strong across countries, it is to varying degrees complemented by support for redistribution and reciprocity. We identify a competition-dominated, an embedded and a strongly embedded moral economy. The interplay of formal institutions and people’s social–structural position partly explains differences in popular support.","container-title":"Socio-Economic Review","DOI":"10.1093/ser/mwx045","ISSN":"1475-1461","issue":"4","journalAbbreviation":"Socio-Economic Review","page":"793-821","source":"Silverchair","title":"The moral economies of market societies: popular attitudes towards market competition, redistribution and reciprocity in comparative perspective","title-short":"The moral economies of market societies","volume":"17","author":[{"family":"Koos","given":"Sebastian"},{"family":"Sachweh","given":"Patrick"}],"issued":{"date-parts":[["2019",10,1]]},"citation-key":"koos_moral_2019"}},{"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3D18C2" w:rsidRPr="00654D89">
        <w:rPr>
          <w:lang w:val="en-US"/>
        </w:rPr>
        <w:fldChar w:fldCharType="separate"/>
      </w:r>
      <w:r w:rsidR="00107EAB" w:rsidRPr="00654D89">
        <w:rPr>
          <w:lang w:val="en-US"/>
        </w:rPr>
        <w:t>(Koos &amp; Sachweh, 2019; Lindh &amp; McCall, 2020)</w:t>
      </w:r>
      <w:r w:rsidR="003D18C2" w:rsidRPr="00654D89">
        <w:rPr>
          <w:lang w:val="en-US"/>
        </w:rPr>
        <w:fldChar w:fldCharType="end"/>
      </w:r>
      <w:r w:rsidRPr="00654D89">
        <w:rPr>
          <w:lang w:val="en-US"/>
        </w:rPr>
        <w:t xml:space="preserve">. </w:t>
      </w:r>
      <w:r w:rsidR="002E340F" w:rsidRPr="00654D89">
        <w:rPr>
          <w:lang w:val="en-US"/>
        </w:rPr>
        <w:t xml:space="preserve">Hereby, </w:t>
      </w:r>
      <w:r w:rsidR="00656E18" w:rsidRPr="00654D89">
        <w:rPr>
          <w:lang w:val="en-US"/>
        </w:rPr>
        <w:t xml:space="preserve">the legitimacy of resource allocation based on market principles has been referred to in the literature as </w:t>
      </w:r>
      <w:r w:rsidR="00656E18" w:rsidRPr="00654D89">
        <w:rPr>
          <w:i/>
          <w:iCs/>
          <w:lang w:val="en-US"/>
        </w:rPr>
        <w:t>market justice</w:t>
      </w:r>
      <w:r w:rsidR="00656E18" w:rsidRPr="00654D89">
        <w:rPr>
          <w:lang w:val="en-US"/>
        </w:rPr>
        <w:t>.</w:t>
      </w:r>
      <w:r w:rsidR="00CA3F07" w:rsidRPr="00654D89">
        <w:rPr>
          <w:lang w:val="en-US"/>
        </w:rPr>
        <w:t xml:space="preserve"> </w:t>
      </w:r>
      <w:r w:rsidR="00654E11" w:rsidRPr="00654D89">
        <w:rPr>
          <w:lang w:val="en-US"/>
        </w:rPr>
        <w:t xml:space="preserve">In his seminal work, </w:t>
      </w:r>
      <w:r w:rsidR="00DA753A" w:rsidRPr="00654D89">
        <w:rPr>
          <w:lang w:val="en-US"/>
        </w:rPr>
        <w:t>Lane</w:t>
      </w:r>
      <w:r w:rsidR="00654E11" w:rsidRPr="00654D89">
        <w:rPr>
          <w:lang w:val="en-US"/>
        </w:rPr>
        <w:t xml:space="preserve"> </w:t>
      </w:r>
      <w:r w:rsidR="00654E11" w:rsidRPr="00654D89">
        <w:rPr>
          <w:lang w:val="en-US"/>
        </w:rPr>
        <w:fldChar w:fldCharType="begin"/>
      </w:r>
      <w:r w:rsidR="004A2A61" w:rsidRPr="00654D89">
        <w:rPr>
          <w:lang w:val="en-US"/>
        </w:rPr>
        <w:instrText xml:space="preserve"> ADDIN ZOTERO_ITEM CSL_CITATION {"citationID":"WRhDoJnA","properties":{"formattedCitation":"(1986)","plainCitation":"(1986)","noteIndex":0},"citationItems":[{"id":16786,"uris":["http://zotero.org/users/5414506/items/54928C5I"],"itemData":{"id":16786,"type":"article-journal","abstract":"The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E."}],"issued":{"date-parts":[["1986",6]]},"citation-key":"lane_market_1986"},"label":"page","suppress-author":true}],"schema":"https://github.com/citation-style-language/schema/raw/master/csl-citation.json"} </w:instrText>
      </w:r>
      <w:r w:rsidR="00654E11" w:rsidRPr="00654D89">
        <w:rPr>
          <w:lang w:val="en-US"/>
        </w:rPr>
        <w:fldChar w:fldCharType="separate"/>
      </w:r>
      <w:r w:rsidR="00107EAB" w:rsidRPr="00654D89">
        <w:rPr>
          <w:lang w:val="en-US"/>
        </w:rPr>
        <w:t>(1986)</w:t>
      </w:r>
      <w:r w:rsidR="00654E11" w:rsidRPr="00654D89">
        <w:rPr>
          <w:lang w:val="en-US"/>
        </w:rPr>
        <w:fldChar w:fldCharType="end"/>
      </w:r>
      <w:r w:rsidR="00DA753A" w:rsidRPr="00654D89">
        <w:rPr>
          <w:lang w:val="en-US"/>
        </w:rPr>
        <w:t xml:space="preserve"> defines </w:t>
      </w:r>
      <w:r w:rsidR="00DA753A" w:rsidRPr="00654D89">
        <w:rPr>
          <w:i/>
          <w:lang w:val="en-US"/>
        </w:rPr>
        <w:t>market justice</w:t>
      </w:r>
      <w:r w:rsidR="00DA753A" w:rsidRPr="00654D89">
        <w:rPr>
          <w:lang w:val="en-US"/>
        </w:rPr>
        <w:t xml:space="preserve"> as a </w:t>
      </w:r>
      <w:r w:rsidR="00A330AB" w:rsidRPr="00654D89">
        <w:rPr>
          <w:lang w:val="en-US"/>
        </w:rPr>
        <w:t xml:space="preserve">distributive principle </w:t>
      </w:r>
      <w:r w:rsidR="00DA753A" w:rsidRPr="00654D89">
        <w:rPr>
          <w:lang w:val="en-US"/>
        </w:rPr>
        <w:t xml:space="preserve">that </w:t>
      </w:r>
      <w:r w:rsidR="00A330AB" w:rsidRPr="00654D89">
        <w:rPr>
          <w:lang w:val="en-US"/>
        </w:rPr>
        <w:t>mainly focuses on</w:t>
      </w:r>
      <w:r w:rsidR="00DA753A" w:rsidRPr="00654D89">
        <w:rPr>
          <w:lang w:val="en-US"/>
        </w:rPr>
        <w:t xml:space="preserve"> rewards based on "earned deserts," contrasting it with political justice, which prioritizes equality and need. He argues that individuals perceive market outcomes as fair because they reflect personal effort, fostering a sense of self-determination and responsibility </w:t>
      </w:r>
      <w:r w:rsidR="00B46643" w:rsidRPr="00654D89">
        <w:rPr>
          <w:lang w:val="en-US"/>
        </w:rPr>
        <w:fldChar w:fldCharType="begin"/>
      </w:r>
      <w:r w:rsidR="004A2A61" w:rsidRPr="00654D89">
        <w:rPr>
          <w:lang w:val="en-US"/>
        </w:rPr>
        <w:instrText xml:space="preserve"> ADDIN ZOTERO_ITEM CSL_CITATION {"citationID":"pvJNscLo","properties":{"formattedCitation":"(Lane,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B46643" w:rsidRPr="00654D89">
        <w:rPr>
          <w:lang w:val="en-US"/>
        </w:rPr>
        <w:fldChar w:fldCharType="separate"/>
      </w:r>
      <w:r w:rsidR="00107EAB" w:rsidRPr="00654D89">
        <w:rPr>
          <w:lang w:val="en-US"/>
        </w:rPr>
        <w:t>(Lane, 1986)</w:t>
      </w:r>
      <w:r w:rsidR="00B46643" w:rsidRPr="00654D89">
        <w:rPr>
          <w:lang w:val="en-US"/>
        </w:rPr>
        <w:fldChar w:fldCharType="end"/>
      </w:r>
      <w:r w:rsidR="00C07171" w:rsidRPr="00654D89">
        <w:rPr>
          <w:lang w:val="en-US"/>
        </w:rPr>
        <w:t xml:space="preserve">. </w:t>
      </w:r>
      <w:r w:rsidR="004B6B95" w:rsidRPr="00654D89">
        <w:rPr>
          <w:lang w:val="en-US"/>
        </w:rPr>
        <w:t>These</w:t>
      </w:r>
      <w:r w:rsidR="003B68A1" w:rsidRPr="00654D89">
        <w:rPr>
          <w:lang w:val="en-US"/>
        </w:rPr>
        <w:t xml:space="preserve"> principles</w:t>
      </w:r>
      <w:r w:rsidR="00DA753A" w:rsidRPr="00654D89">
        <w:rPr>
          <w:lang w:val="en-US"/>
        </w:rPr>
        <w:t xml:space="preserve"> </w:t>
      </w:r>
      <w:r w:rsidR="00EF1093" w:rsidRPr="00654D89">
        <w:rPr>
          <w:lang w:val="en-US"/>
        </w:rPr>
        <w:t>advocate</w:t>
      </w:r>
      <w:r w:rsidR="00DA753A" w:rsidRPr="00654D89">
        <w:rPr>
          <w:lang w:val="en-US"/>
        </w:rPr>
        <w:t xml:space="preserve"> efficiency through competition, minimal government intervention, and voluntary </w:t>
      </w:r>
      <w:r w:rsidR="00D0326C" w:rsidRPr="00654D89">
        <w:rPr>
          <w:lang w:val="en-US"/>
        </w:rPr>
        <w:t>transaction exchange</w:t>
      </w:r>
      <w:r w:rsidR="00DA753A" w:rsidRPr="00654D89">
        <w:rPr>
          <w:lang w:val="en-US"/>
        </w:rPr>
        <w:t>. Additionally, market justice underscores the protection of individual rights, particularly property rights, allowing individuals to control resources and benefit from their labor.</w:t>
      </w:r>
    </w:p>
    <w:p w14:paraId="52565E32" w14:textId="542E20D2" w:rsidR="008A07BB" w:rsidRPr="00654D89" w:rsidRDefault="00C20391" w:rsidP="008A07BB">
      <w:pPr>
        <w:pStyle w:val="NoSpacing"/>
        <w:rPr>
          <w:lang w:val="en-US"/>
        </w:rPr>
      </w:pPr>
      <w:bookmarkStart w:id="2" w:name="_p4j03qdkz5hc" w:colFirst="0" w:colLast="0"/>
      <w:bookmarkEnd w:id="2"/>
      <w:r w:rsidRPr="00654D89">
        <w:rPr>
          <w:lang w:val="en-US"/>
        </w:rPr>
        <w:t>Theoretically</w:t>
      </w:r>
      <w:r w:rsidR="00F020B8" w:rsidRPr="00654D89">
        <w:rPr>
          <w:lang w:val="en-US"/>
        </w:rPr>
        <w:t>,</w:t>
      </w:r>
      <w:r w:rsidRPr="00654D89">
        <w:rPr>
          <w:lang w:val="en-US"/>
        </w:rPr>
        <w:t xml:space="preserve"> </w:t>
      </w:r>
      <w:r w:rsidR="00F020B8" w:rsidRPr="00654D89">
        <w:rPr>
          <w:i/>
          <w:iCs/>
          <w:lang w:val="en-US"/>
        </w:rPr>
        <w:t>m</w:t>
      </w:r>
      <w:r w:rsidR="008A07BB" w:rsidRPr="00654D89">
        <w:rPr>
          <w:i/>
          <w:iCs/>
          <w:lang w:val="en-US"/>
        </w:rPr>
        <w:t>arket justice</w:t>
      </w:r>
      <w:r w:rsidR="008A07BB" w:rsidRPr="00654D89">
        <w:rPr>
          <w:lang w:val="en-US"/>
        </w:rPr>
        <w:t xml:space="preserve"> </w:t>
      </w:r>
      <w:r w:rsidRPr="00654D89">
        <w:rPr>
          <w:lang w:val="en-US"/>
        </w:rPr>
        <w:t xml:space="preserve">attitudes </w:t>
      </w:r>
      <w:r w:rsidR="00574B90" w:rsidRPr="00654D89">
        <w:rPr>
          <w:lang w:val="en-US"/>
        </w:rPr>
        <w:t>comprise</w:t>
      </w:r>
      <w:r w:rsidR="00900D4C" w:rsidRPr="00654D89">
        <w:rPr>
          <w:lang w:val="en-US"/>
        </w:rPr>
        <w:t xml:space="preserve"> </w:t>
      </w:r>
      <w:r w:rsidR="008A07BB" w:rsidRPr="00654D89">
        <w:rPr>
          <w:lang w:val="en-US"/>
        </w:rPr>
        <w:t xml:space="preserve">economic beliefs and norms that </w:t>
      </w:r>
      <w:r w:rsidR="007B4260" w:rsidRPr="00654D89">
        <w:rPr>
          <w:lang w:val="en-US"/>
        </w:rPr>
        <w:t>legitimize</w:t>
      </w:r>
      <w:r w:rsidR="008A07BB" w:rsidRPr="00654D89">
        <w:rPr>
          <w:lang w:val="en-US"/>
        </w:rPr>
        <w:t xml:space="preserve"> inequality based on individual merit</w:t>
      </w:r>
      <w:r w:rsidR="00606669" w:rsidRPr="00654D89">
        <w:rPr>
          <w:lang w:val="en-US"/>
        </w:rPr>
        <w:t xml:space="preserve"> </w:t>
      </w:r>
      <w:r w:rsidR="008A07BB" w:rsidRPr="00654D89">
        <w:rPr>
          <w:lang w:val="en-US"/>
        </w:rPr>
        <w:t>and productivity</w:t>
      </w:r>
      <w:r w:rsidR="002F585A" w:rsidRPr="00654D89">
        <w:rPr>
          <w:lang w:val="en-US"/>
        </w:rPr>
        <w:t xml:space="preserve"> </w:t>
      </w:r>
      <w:r w:rsidR="00DE1C55" w:rsidRPr="00654D89">
        <w:rPr>
          <w:lang w:val="en-US"/>
        </w:rPr>
        <w:fldChar w:fldCharType="begin"/>
      </w:r>
      <w:r w:rsidR="004A2A61" w:rsidRPr="00654D89">
        <w:rPr>
          <w:lang w:val="en-US"/>
        </w:rPr>
        <w:instrText xml:space="preserve"> ADDIN ZOTERO_ITEM CSL_CITATION {"citationID":"iXeLzIqL","properties":{"formattedCitation":"(Kluegel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DE1C55" w:rsidRPr="00654D89">
        <w:rPr>
          <w:lang w:val="en-US"/>
        </w:rPr>
        <w:fldChar w:fldCharType="separate"/>
      </w:r>
      <w:r w:rsidR="00107EAB" w:rsidRPr="00654D89">
        <w:rPr>
          <w:lang w:val="en-US"/>
        </w:rPr>
        <w:t>(Kluegel et al., 1999)</w:t>
      </w:r>
      <w:r w:rsidR="00DE1C55" w:rsidRPr="00654D89">
        <w:rPr>
          <w:lang w:val="en-US"/>
        </w:rPr>
        <w:fldChar w:fldCharType="end"/>
      </w:r>
      <w:r w:rsidR="008A07BB" w:rsidRPr="00654D89">
        <w:rPr>
          <w:lang w:val="en-US"/>
        </w:rPr>
        <w:t>.</w:t>
      </w:r>
      <w:r w:rsidR="00F43EBC" w:rsidRPr="00654D89">
        <w:rPr>
          <w:lang w:val="en-US"/>
        </w:rPr>
        <w:t xml:space="preserve"> </w:t>
      </w:r>
      <w:r w:rsidR="00BE5131" w:rsidRPr="00654D89">
        <w:rPr>
          <w:lang w:val="en-US"/>
        </w:rPr>
        <w:t xml:space="preserve">In this sense, the </w:t>
      </w:r>
      <w:r w:rsidR="008A07BB" w:rsidRPr="00654D89">
        <w:rPr>
          <w:lang w:val="en-US"/>
        </w:rPr>
        <w:t>market acts as a self-regulating arena, coordinating economic exchanges based on supply and demand, where rewards are distributed according to individual contributions and efforts</w:t>
      </w:r>
      <w:r w:rsidR="002F585A" w:rsidRPr="00654D89">
        <w:rPr>
          <w:lang w:val="en-US"/>
        </w:rPr>
        <w:t xml:space="preserve"> </w:t>
      </w:r>
      <w:r w:rsidR="002F585A" w:rsidRPr="00654D89">
        <w:rPr>
          <w:lang w:val="en-US"/>
        </w:rPr>
        <w:fldChar w:fldCharType="begin"/>
      </w:r>
      <w:r w:rsidR="004A2A61" w:rsidRPr="00654D89">
        <w:rPr>
          <w:lang w:val="en-US"/>
        </w:rPr>
        <w:instrText xml:space="preserve"> ADDIN ZOTERO_ITEM CSL_CITATION {"citationID":"RbzS27Ng","properties":{"formattedCitation":"(Kluegel &amp; Smith, 1981)","plainCitation":"(Kluegel &amp; Smith, 1981)","noteIndex":0},"citationItems":[{"id":263,"uris":["http://zotero.org/users/5414506/items/KIMIFBAN"],"itemData":{"id":263,"type":"article-journal","container-title":"Annual Review of Sociology","page":"29-56","title":"Beliefs About Stratification","author":[{"family":"Kluegel","given":"James R."},{"family":"Smith","given":"Eliot R."}],"issued":{"date-parts":[["1981"]]},"citation-key":"kluegel_beliefs_1981"}}],"schema":"https://github.com/citation-style-language/schema/raw/master/csl-citation.json"} </w:instrText>
      </w:r>
      <w:r w:rsidR="002F585A" w:rsidRPr="00654D89">
        <w:rPr>
          <w:lang w:val="en-US"/>
        </w:rPr>
        <w:fldChar w:fldCharType="separate"/>
      </w:r>
      <w:r w:rsidR="00107EAB" w:rsidRPr="00654D89">
        <w:rPr>
          <w:lang w:val="en-US"/>
        </w:rPr>
        <w:t>(Kluegel &amp; Smith, 1981)</w:t>
      </w:r>
      <w:r w:rsidR="002F585A" w:rsidRPr="00654D89">
        <w:rPr>
          <w:lang w:val="en-US"/>
        </w:rPr>
        <w:fldChar w:fldCharType="end"/>
      </w:r>
      <w:r w:rsidR="008A07BB" w:rsidRPr="00654D89">
        <w:rPr>
          <w:lang w:val="en-US"/>
        </w:rPr>
        <w:t xml:space="preserve">. This idea is grounded in the belief that the market promotes procedural fairness, where everyone has equal opportunities to compete, yet </w:t>
      </w:r>
      <w:r w:rsidR="005C30EC">
        <w:rPr>
          <w:lang w:val="en-US"/>
        </w:rPr>
        <w:t>individual capabilities determine the outcomes</w:t>
      </w:r>
      <w:r w:rsidR="008A07BB" w:rsidRPr="00654D89">
        <w:rPr>
          <w:lang w:val="en-US"/>
        </w:rPr>
        <w:t xml:space="preserve"> </w:t>
      </w:r>
      <w:r w:rsidR="000B6BB8" w:rsidRPr="00654D89">
        <w:rPr>
          <w:lang w:val="en-US"/>
        </w:rPr>
        <w:fldChar w:fldCharType="begin"/>
      </w:r>
      <w:r w:rsidR="004A2A61" w:rsidRPr="00654D89">
        <w:rPr>
          <w:lang w:val="en-US"/>
        </w:rPr>
        <w:instrText xml:space="preserve"> ADDIN ZOTERO_ITEM CSL_CITATION {"citationID":"i0OlqZ2z","properties":{"formattedCitation":"(Lane,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654D89">
        <w:rPr>
          <w:lang w:val="en-US"/>
        </w:rPr>
        <w:fldChar w:fldCharType="separate"/>
      </w:r>
      <w:r w:rsidR="00107EAB" w:rsidRPr="00654D89">
        <w:rPr>
          <w:lang w:val="en-US"/>
        </w:rPr>
        <w:t>(Lane, 1986)</w:t>
      </w:r>
      <w:r w:rsidR="000B6BB8" w:rsidRPr="00654D89">
        <w:rPr>
          <w:lang w:val="en-US"/>
        </w:rPr>
        <w:fldChar w:fldCharType="end"/>
      </w:r>
      <w:r w:rsidR="008A07BB" w:rsidRPr="00654D89">
        <w:rPr>
          <w:lang w:val="en-US"/>
        </w:rPr>
        <w:t xml:space="preserve">. Unlike systems based on political justice, which emphasize equality and need, market justice is seen as a process where justice is achieved through the fair competition of free agents </w:t>
      </w:r>
      <w:r w:rsidR="000B6BB8" w:rsidRPr="00654D89">
        <w:rPr>
          <w:lang w:val="en-US"/>
        </w:rPr>
        <w:fldChar w:fldCharType="begin"/>
      </w:r>
      <w:r w:rsidR="004A2A61" w:rsidRPr="00654D89">
        <w:rPr>
          <w:lang w:val="en-US"/>
        </w:rPr>
        <w:instrText xml:space="preserve"> ADDIN ZOTERO_ITEM CSL_CITATION {"citationID":"pHDMrZtm","properties":{"formattedCitation":"(Lane, 1986)","plainCitation":"(Lane, 1986)","noteIndex":0},"citationItems":[{"id":16786,"uris":["http://zotero.org/users/5414506/items/54928C5I"],"itemData":{"id":16786,"type":"article-journal","abstract":"The defense of capitalism in America is rooted in a preference for the market's justice of earned deserts over the justices of equality and need associated with the polity. These preferences have structural roots in the way governments and markets serve different values and purposes, satisfy wants, focus on fairness or justice, enlist causal attributions, distribute or redistribute income, are limited by rights, and seem to offer either harmony or conflict of interest. Some of these “structural” differences, however, are themselves perceptual, and corrected by changed perceptions of the productivity of government and of our historic predecessors, and by a community point of view involving changed accounting systems, as well as by policies of full employment rather than guaranteed incomes. With few institutional changes, these altered perceptions may partially restore political justice to favor.","container-title":"American Political Science Review","DOI":"10.2307/1958264","ISSN":"0003-0554, 1537-5943","issue":"2","language":"en","page":"383-402","source":"Cambridge University Press","title":"Market Justice, Political Justice","volume":"80","author":[{"family":"Lane","given":"Robert E."}],"issued":{"date-parts":[["1986",6]]},"citation-key":"lane_market_1986"}}],"schema":"https://github.com/citation-style-language/schema/raw/master/csl-citation.json"} </w:instrText>
      </w:r>
      <w:r w:rsidR="000B6BB8" w:rsidRPr="00654D89">
        <w:rPr>
          <w:lang w:val="en-US"/>
        </w:rPr>
        <w:fldChar w:fldCharType="separate"/>
      </w:r>
      <w:r w:rsidR="00107EAB" w:rsidRPr="00654D89">
        <w:rPr>
          <w:lang w:val="en-US"/>
        </w:rPr>
        <w:t>(Lane, 1986)</w:t>
      </w:r>
      <w:r w:rsidR="000B6BB8" w:rsidRPr="00654D89">
        <w:rPr>
          <w:lang w:val="en-US"/>
        </w:rPr>
        <w:fldChar w:fldCharType="end"/>
      </w:r>
      <w:r w:rsidR="008A07BB" w:rsidRPr="00654D89">
        <w:rPr>
          <w:lang w:val="en-US"/>
        </w:rPr>
        <w:t xml:space="preserve">. This notion of justice stems from the belief that outcomes are deserved, as they reflect personal effort and productivity, fostering a sense of fairness </w:t>
      </w:r>
      <w:r w:rsidR="00147FCE" w:rsidRPr="00654D89">
        <w:rPr>
          <w:lang w:val="en-US"/>
        </w:rPr>
        <w:fldChar w:fldCharType="begin"/>
      </w:r>
      <w:r w:rsidR="004A2A61" w:rsidRPr="00654D89">
        <w:rPr>
          <w:lang w:val="en-US"/>
        </w:rPr>
        <w:instrText xml:space="preserve"> ADDIN ZOTERO_ITEM CSL_CITATION {"citationID":"FyyZiXYq","properties":{"formattedCitation":"(Svallfors,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147FCE" w:rsidRPr="00654D89">
        <w:rPr>
          <w:lang w:val="en-US"/>
        </w:rPr>
        <w:fldChar w:fldCharType="separate"/>
      </w:r>
      <w:r w:rsidR="00107EAB" w:rsidRPr="00654D89">
        <w:rPr>
          <w:lang w:val="en-US"/>
        </w:rPr>
        <w:t>(Svallfors, 2007)</w:t>
      </w:r>
      <w:r w:rsidR="00147FCE" w:rsidRPr="00654D89">
        <w:rPr>
          <w:lang w:val="en-US"/>
        </w:rPr>
        <w:fldChar w:fldCharType="end"/>
      </w:r>
      <w:r w:rsidR="008A07BB" w:rsidRPr="00654D89">
        <w:rPr>
          <w:lang w:val="en-US"/>
        </w:rPr>
        <w:t xml:space="preserve">. However, achieving perceived fairness in market justice depends on maintaining open and responsive systems, where opportunities are accessible to all </w:t>
      </w:r>
      <w:r w:rsidR="0075355D" w:rsidRPr="00654D89">
        <w:rPr>
          <w:lang w:val="en-US"/>
        </w:rPr>
        <w:fldChar w:fldCharType="begin"/>
      </w:r>
      <w:r w:rsidR="004A2A61" w:rsidRPr="00654D89">
        <w:rPr>
          <w:lang w:val="en-US"/>
        </w:rPr>
        <w:instrText xml:space="preserve"> ADDIN ZOTERO_ITEM CSL_CITATION {"citationID":"Saq1x4Xh","properties":{"formattedCitation":"(Kluegel et al., 1999)","plainCitation":"(Kluegel et al., 1999)","noteIndex":0},"citationItems":[{"id":16892,"uris":["http://zotero.org/users/5414506/items/2GJZPHXS"],"itemData":{"id":16892,"type":"article-journal","abstract":"This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S."},{"family":"Wegener","given":"Bernd"}],"issued":{"date-parts":[["1999",9,1]]},"citation-key":"kluegel_legitimation_1999"}}],"schema":"https://github.com/citation-style-language/schema/raw/master/csl-citation.json"} </w:instrText>
      </w:r>
      <w:r w:rsidR="0075355D" w:rsidRPr="00654D89">
        <w:rPr>
          <w:lang w:val="en-US"/>
        </w:rPr>
        <w:fldChar w:fldCharType="separate"/>
      </w:r>
      <w:r w:rsidR="00107EAB" w:rsidRPr="00654D89">
        <w:rPr>
          <w:lang w:val="en-US"/>
        </w:rPr>
        <w:t>(Kluegel et al., 1999)</w:t>
      </w:r>
      <w:r w:rsidR="0075355D" w:rsidRPr="00654D89">
        <w:rPr>
          <w:lang w:val="en-US"/>
        </w:rPr>
        <w:fldChar w:fldCharType="end"/>
      </w:r>
      <w:r w:rsidR="008A07BB" w:rsidRPr="00654D89">
        <w:rPr>
          <w:lang w:val="en-US"/>
        </w:rPr>
        <w:t xml:space="preserve">. Through this lens, inequalities are accepted—even seen as necessary—because they incentivize innovation and productivity, reinforcing societal prosperity by rewarding individual achievements and self-responsibility </w:t>
      </w:r>
      <w:r w:rsidR="00023F2B" w:rsidRPr="00654D89">
        <w:rPr>
          <w:lang w:val="en-US"/>
        </w:rPr>
        <w:fldChar w:fldCharType="begin"/>
      </w:r>
      <w:r w:rsidR="004A2A61" w:rsidRPr="00654D89">
        <w:rPr>
          <w:lang w:val="en-US"/>
        </w:rPr>
        <w:instrText xml:space="preserve"> ADDIN ZOTERO_ITEM CSL_CITATION {"citationID":"5heDjxaV","properties":{"formattedCitation":"(Castillo et al., 2013)","plainCitation":"(Castillo et al., 2013)","noteIndex":0},"citationItems":[{"id":232,"uris":["http://zotero.org/users/5414506/items/HJXYCW95"],"itemData":{"id":232,"type":"article-journal","container-title":"Revista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Carlos"},{"family":"Madero-Cabib","given":"Ignacio"},{"family":"Salamovich","given":"Alan"}],"issued":{"date-parts":[["2013"]]},"citation-key":"castillo_clivajes_2013"}}],"schema":"https://github.com/citation-style-language/schema/raw/master/csl-citation.json"} </w:instrText>
      </w:r>
      <w:r w:rsidR="00023F2B" w:rsidRPr="00654D89">
        <w:rPr>
          <w:lang w:val="en-US"/>
        </w:rPr>
        <w:fldChar w:fldCharType="separate"/>
      </w:r>
      <w:r w:rsidR="00023F2B" w:rsidRPr="00654D89">
        <w:rPr>
          <w:lang w:val="en-US"/>
        </w:rPr>
        <w:t>(Castillo et al., 2013)</w:t>
      </w:r>
      <w:r w:rsidR="00023F2B" w:rsidRPr="00654D89">
        <w:rPr>
          <w:lang w:val="en-US"/>
        </w:rPr>
        <w:fldChar w:fldCharType="end"/>
      </w:r>
      <w:r w:rsidR="008A07BB" w:rsidRPr="00654D89">
        <w:rPr>
          <w:lang w:val="en-US"/>
        </w:rPr>
        <w:t>. Thus, market justice values individual responsibility, linking economic rewards to personal contributions rather than redistributive mechanisms.</w:t>
      </w:r>
    </w:p>
    <w:p w14:paraId="0CAE66FE" w14:textId="2690DE1A" w:rsidR="00C9465E" w:rsidRPr="00654D89" w:rsidRDefault="008F1F86" w:rsidP="000E363E">
      <w:pPr>
        <w:rPr>
          <w:lang w:val="en-US"/>
        </w:rPr>
      </w:pPr>
      <w:commentRangeStart w:id="3"/>
      <w:r w:rsidRPr="00654D89">
        <w:rPr>
          <w:lang w:val="en-US"/>
        </w:rPr>
        <w:t>Research in empirical distributive justice has diversly addressed the study of the justification of economic inequality. In this landscape, it is possible to mention the literature on the justification of wage inequality based on occupations</w:t>
      </w:r>
      <w:commentRangeEnd w:id="3"/>
      <w:r w:rsidRPr="00654D89">
        <w:rPr>
          <w:rStyle w:val="CommentReference"/>
        </w:rPr>
        <w:commentReference w:id="3"/>
      </w:r>
      <w:r w:rsidRPr="00654D89">
        <w:rPr>
          <w:lang w:val="en-US"/>
        </w:rPr>
        <w:t xml:space="preserve"> </w:t>
      </w:r>
      <w:r w:rsidR="006621E1" w:rsidRPr="00654D89">
        <w:rPr>
          <w:lang w:val="en-US"/>
        </w:rPr>
        <w:fldChar w:fldCharType="begin"/>
      </w:r>
      <w:r w:rsidR="004A2A61" w:rsidRPr="00654D89">
        <w:rPr>
          <w:lang w:val="en-US"/>
        </w:rPr>
        <w:instrText xml:space="preserve"> ADDIN ZOTERO_ITEM CSL_CITATION {"citationID":"puXPWjaE","properties":{"formattedCitation":"(Jasso, 1978; Kelley &amp; Evans, 1993; Osberg &amp; Smeeding, 2006; Wegener, 1987)","plainCitation":"(Jasso, 1978; Kelley &amp; Evans, 1993; Osberg &amp; Smeeding, 2006; Wegener, 1987)","noteIndex":0},"citationItems":[{"id":11993,"uris":["http://zotero.org/users/5414506/items/ISRFCJLK"],"itemData":{"id":11993,"type":"article-journal","abstract":"This paper describes a new specification of the justice evaluation function. It predicts precisely and unambiguously the kind of injustice (i.e., underreward or overreward) and the degree of injustice associated with given departures from perfect justice. The new justice evaluation function was inducted from extensive analyses of survey data on the perceived justice or injustice of earnings. It is directly generalizable to cover all socially distributed goods, and hence I propose it as a candidate for a universal Law of Justice Evaluation in distributional matters. Finally, I suggest that such a Law of Justice Evaluation performs one of the three tasks essential to a scientific theory of distributive justice.","container-title":"American Journal of Sociology","ISSN":"0002-9602","issue":"6","note":"publisher: University of Chicago Press","page":"1398-1419","source":"JSTOR","title":"On the Justice of Earnings: A New Specification of the Justice Evaluation Function","title-short":"On the Justice of Earnings","volume":"83","author":[{"family":"Jasso","given":"Guillermina"}],"issued":{"date-parts":[["1978"]]},"citation-key":"jasso_justice_1978"}},{"id":11,"uris":["http://zotero.org/users/5414506/items/SZUH6RQ7"],"itemData":{"id":11,"type":"article-journal","abstract":"Comprehensive data on public beliefs about the legitimacy of income inequality gathered from large, representative national sample surveys in nine nations conducted by the International Social Survey Programme show: (1) broad agreement on the legitimate pay of low-status, ordinary jobs, (2) agreement that high-status, elite occupations should be paid more than the minimum, but (3) disagreement over how much more they should get. This disagreement is linked to politics and social structure, with older, high SES, politically conservative respondents preferring markedly higher pay for elite occupations, but usually not preferring lower pay for ordinary jobs.","container-title":"American Journal of Sociology","ISSN":"00029602, 15375390","issue":"1","page":"75-125","title":"The legitimation of inequality: Occupational earnings in nine nations","volume":"99","author":[{"family":"Kelley","given":"Jonathan"},{"family":"Evans","given":"M.D.R."}],"issued":{"date-parts":[["1993"]]},"citation-key":"kelley_legitimation_1993"}},{"id":229,"uris":["http://zotero.org/users/5414506/items/AFVBXB4C"],"itemData":{"id":229,"type":"article-journal","abstract":"Are American attitudes toward economic inequality different from those in other countries? One tradition in sociology suggests American “exceptionalism,” while another argues for convergence across nations in social norms, such as attitudes toward inequality. This article uses International Social Survey Program (ISSP) microdata to compare attitudes in different countries toward what individuals in specific occupations “do earn” and what they “should earn,” and to distinguish value preferences for more egalitarian outcomes from other confounding attitudes and perceptions. The authors suggest a method for summarizing individual preferences for the leveling of earnings and use kernel density estimates to describe and compare the distribution of individual preferences over time and cross-nationally. They find that subjective estimates of inequality in pay diverge substantially from actual data, and that although Americans do not, on the average, have different preferences for aggregate (in)equality, there is evidence for: 1. Less awareness concerning the extent of inequality at the top of the income distribution in America 2. More polarization in attitudes among Americans 3. Similar preferences for “leveling down” at the top of the earnings distribution in the United States, but also 4. Less concern for reducing differentials at the bottom of the distribution","container-title":"American Sociological Review","DOI":"10.1177/000312240607100305","ISSN":"0003-1224","issue":"3","page":"450-473","title":"“Fair” Inequality? Attitudes toward Pay Differentials: The United States in Comparative Perspective","volume":"71","author":[{"family":"Osberg","given":"Lars"},{"family":"Smeeding","given":"Timothy"}],"issued":{"date-parts":[["2006"]]},"citation-key":"osberg_fair_2006"}},{"id":380,"uris":["http://zotero.org/users/5414506/items/YTN2EG5Z"],"itemData":{"id":380,"type":"article-journal","abstract":"[The paper deals with the perception of social inequalities and their consequences for illusory judgments on distributive justice. Drawing on several empirical studies on subjective social hierarchy scaling, the major part of the article is concerned with regularities in the perceptual basis of justice evaluations. In particular, it is demonstrated that the perception of social status and reward hierarchies are relative to the location an observer occupies within these hierarchies.]","archive":"JSTOR","container-title":"European Sociological Review","ISSN":"02667215, 14682672","issue":"1","page":"1-13","title":"The Illusion of Distributive Justice","volume":"3","author":[{"family":"Wegener","given":"Bernd"}],"issued":{"date-parts":[["1987"]]},"citation-key":"wegener_illusion_1987"}}],"schema":"https://github.com/citation-style-language/schema/raw/master/csl-citation.json"} </w:instrText>
      </w:r>
      <w:r w:rsidR="006621E1" w:rsidRPr="00654D89">
        <w:rPr>
          <w:lang w:val="en-US"/>
        </w:rPr>
        <w:fldChar w:fldCharType="separate"/>
      </w:r>
      <w:r w:rsidR="00107EAB" w:rsidRPr="00654D89">
        <w:rPr>
          <w:lang w:val="en-US"/>
        </w:rPr>
        <w:t>(Jasso, 1978; Kelley &amp; Evans, 1993; Osberg &amp; Smeeding, 2006; Wegener, 1987)</w:t>
      </w:r>
      <w:r w:rsidR="006621E1" w:rsidRPr="00654D89">
        <w:rPr>
          <w:lang w:val="en-US"/>
        </w:rPr>
        <w:fldChar w:fldCharType="end"/>
      </w:r>
      <w:r w:rsidR="003339E4" w:rsidRPr="00654D89">
        <w:rPr>
          <w:lang w:val="en-US"/>
        </w:rPr>
        <w:t xml:space="preserve">. </w:t>
      </w:r>
      <w:r w:rsidR="006C18F8" w:rsidRPr="00654D89">
        <w:rPr>
          <w:lang w:val="en-US"/>
        </w:rPr>
        <w:t xml:space="preserve">Additionally, </w:t>
      </w:r>
      <w:r w:rsidR="00B34904" w:rsidRPr="00654D89">
        <w:rPr>
          <w:lang w:val="en-US"/>
        </w:rPr>
        <w:t>another</w:t>
      </w:r>
      <w:r w:rsidR="006C18F8" w:rsidRPr="00654D89">
        <w:rPr>
          <w:lang w:val="en-US"/>
        </w:rPr>
        <w:t xml:space="preserve"> part of the literature has </w:t>
      </w:r>
      <w:r w:rsidR="002807F9" w:rsidRPr="00654D89">
        <w:rPr>
          <w:lang w:val="en-US"/>
        </w:rPr>
        <w:t>underscored</w:t>
      </w:r>
      <w:r w:rsidR="006C18F8" w:rsidRPr="00654D89">
        <w:rPr>
          <w:lang w:val="en-US"/>
        </w:rPr>
        <w:t xml:space="preserve"> </w:t>
      </w:r>
      <w:r w:rsidR="00D61CA0" w:rsidRPr="00654D89">
        <w:rPr>
          <w:lang w:val="en-US"/>
        </w:rPr>
        <w:t>how the</w:t>
      </w:r>
      <w:r w:rsidR="00365CAB" w:rsidRPr="00654D89">
        <w:rPr>
          <w:lang w:val="en-US"/>
        </w:rPr>
        <w:t xml:space="preserve"> spheres of the market affect other social domains, </w:t>
      </w:r>
      <w:r w:rsidR="00D61CA0" w:rsidRPr="00654D89">
        <w:rPr>
          <w:lang w:val="en-US"/>
        </w:rPr>
        <w:t xml:space="preserve">such as </w:t>
      </w:r>
      <w:r w:rsidR="00365CAB" w:rsidRPr="00654D89">
        <w:rPr>
          <w:lang w:val="en-US"/>
        </w:rPr>
        <w:t xml:space="preserve">how it is considered legitimate that the mechanisms that generate inequality in the market are transferred to other areas of society, such as access to social </w:t>
      </w:r>
      <w:r w:rsidR="002E49F1" w:rsidRPr="00654D89">
        <w:rPr>
          <w:lang w:val="en-US"/>
        </w:rPr>
        <w:t xml:space="preserve">welfare </w:t>
      </w:r>
      <w:r w:rsidR="00F92E79" w:rsidRPr="00654D89">
        <w:rPr>
          <w:lang w:val="en-US"/>
        </w:rPr>
        <w:t xml:space="preserve">such as </w:t>
      </w:r>
      <w:r w:rsidR="002E49F1" w:rsidRPr="00654D89">
        <w:rPr>
          <w:lang w:val="en-US"/>
        </w:rPr>
        <w:t>education, health</w:t>
      </w:r>
      <w:r w:rsidR="006E3F3C" w:rsidRPr="00654D89">
        <w:rPr>
          <w:lang w:val="en-US"/>
        </w:rPr>
        <w:t>care</w:t>
      </w:r>
      <w:r w:rsidR="003518B4" w:rsidRPr="00654D89">
        <w:rPr>
          <w:lang w:val="en-US"/>
        </w:rPr>
        <w:t>,</w:t>
      </w:r>
      <w:r w:rsidR="002E49F1" w:rsidRPr="00654D89">
        <w:rPr>
          <w:lang w:val="en-US"/>
        </w:rPr>
        <w:t xml:space="preserve"> </w:t>
      </w:r>
      <w:r w:rsidR="00F92E79" w:rsidRPr="00654D89">
        <w:rPr>
          <w:lang w:val="en-US"/>
        </w:rPr>
        <w:t>or</w:t>
      </w:r>
      <w:r w:rsidR="002E49F1" w:rsidRPr="00654D89">
        <w:rPr>
          <w:lang w:val="en-US"/>
        </w:rPr>
        <w:t xml:space="preserve"> pensions</w:t>
      </w:r>
      <w:r w:rsidR="000C031F" w:rsidRPr="00654D89">
        <w:rPr>
          <w:lang w:val="en-US"/>
        </w:rPr>
        <w:t xml:space="preserve"> schemes</w:t>
      </w:r>
      <w:r w:rsidR="002E49F1" w:rsidRPr="00654D89">
        <w:rPr>
          <w:lang w:val="en-US"/>
        </w:rPr>
        <w:t xml:space="preserve"> </w:t>
      </w:r>
      <w:r w:rsidR="00D61CA0" w:rsidRPr="00654D89">
        <w:rPr>
          <w:lang w:val="en-US"/>
        </w:rPr>
        <w:fldChar w:fldCharType="begin"/>
      </w:r>
      <w:r w:rsidR="004A2A61" w:rsidRPr="00654D89">
        <w:rPr>
          <w:lang w:val="en-US"/>
        </w:rPr>
        <w:instrText xml:space="preserve"> ADDIN ZOTERO_ITEM CSL_CITATION {"citationID":"bhaTD3P3","properties":{"formattedCitation":"(Castillo et al., 2024; Lindh, 2015)","plainCitation":"(Castillo et al., 2024; Lindh, 2015)","noteIndex":0},"citationItems":[{"id":16787,"uris":["http://zotero.org/users/5414506/items/ZYS3I7T7"],"itemData":{"id":16787,"type":"article-journal","abstract":"Previous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Markets?","volume":"49","author":[{"family":"Lindh","given":"Arvid"}],"issued":{"date-parts":[["2015"]]},"citation-key":"lindh_public_2015"}}],"schema":"https://github.com/citation-style-language/schema/raw/master/csl-citation.json"} </w:instrText>
      </w:r>
      <w:r w:rsidR="00D61CA0" w:rsidRPr="00654D89">
        <w:rPr>
          <w:lang w:val="en-US"/>
        </w:rPr>
        <w:fldChar w:fldCharType="separate"/>
      </w:r>
      <w:r w:rsidR="00107EAB" w:rsidRPr="00654D89">
        <w:rPr>
          <w:lang w:val="en-US"/>
        </w:rPr>
        <w:t>(Castillo et al., 2024; Lindh, 2015)</w:t>
      </w:r>
      <w:r w:rsidR="00D61CA0" w:rsidRPr="00654D89">
        <w:rPr>
          <w:lang w:val="en-US"/>
        </w:rPr>
        <w:fldChar w:fldCharType="end"/>
      </w:r>
      <w:r w:rsidR="00A65B68" w:rsidRPr="00654D89">
        <w:rPr>
          <w:lang w:val="en-US"/>
        </w:rPr>
        <w:t xml:space="preserve">. </w:t>
      </w:r>
      <w:r w:rsidR="000E363E" w:rsidRPr="00654D89">
        <w:rPr>
          <w:lang w:val="en-US"/>
        </w:rPr>
        <w:t xml:space="preserve">This </w:t>
      </w:r>
      <w:r w:rsidR="00C9465E" w:rsidRPr="00654D89">
        <w:rPr>
          <w:lang w:val="en-US"/>
        </w:rPr>
        <w:t>suggests that</w:t>
      </w:r>
      <w:r w:rsidR="00A65B68" w:rsidRPr="00654D89">
        <w:rPr>
          <w:lang w:val="en-US"/>
        </w:rPr>
        <w:t xml:space="preserve"> </w:t>
      </w:r>
      <w:r w:rsidR="00266A5F" w:rsidRPr="00654D89">
        <w:rPr>
          <w:lang w:val="en-US"/>
        </w:rPr>
        <w:t xml:space="preserve">social services are considered legitimate </w:t>
      </w:r>
      <w:r w:rsidR="00266A5F" w:rsidRPr="00654D89">
        <w:rPr>
          <w:lang w:val="en-US"/>
        </w:rPr>
        <w:lastRenderedPageBreak/>
        <w:t xml:space="preserve">objects of commodification, ranging from market-driven to mixed or state-led provision, where services can be traded, evaluated, and priced </w:t>
      </w:r>
      <w:r w:rsidR="00266A5F" w:rsidRPr="00654D89">
        <w:rPr>
          <w:lang w:val="en-US"/>
        </w:rPr>
        <w:fldChar w:fldCharType="begin"/>
      </w:r>
      <w:r w:rsidR="004A2A61" w:rsidRPr="00654D89">
        <w:rPr>
          <w:lang w:val="en-US"/>
        </w:rPr>
        <w:instrText xml:space="preserve"> ADDIN ZOTERO_ITEM CSL_CITATION {"citationID":"0ccLDN6H","properties":{"formattedCitation":"(Busemeyer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266A5F" w:rsidRPr="00654D89">
        <w:rPr>
          <w:lang w:val="en-US"/>
        </w:rPr>
        <w:fldChar w:fldCharType="separate"/>
      </w:r>
      <w:r w:rsidR="00107EAB" w:rsidRPr="00654D89">
        <w:rPr>
          <w:lang w:val="en-US"/>
        </w:rPr>
        <w:t>(Busemeyer &amp; Iversen, 2020)</w:t>
      </w:r>
      <w:r w:rsidR="00266A5F" w:rsidRPr="00654D89">
        <w:rPr>
          <w:lang w:val="en-US"/>
        </w:rPr>
        <w:fldChar w:fldCharType="end"/>
      </w:r>
      <w:r w:rsidR="00266A5F" w:rsidRPr="00654D89">
        <w:rPr>
          <w:lang w:val="en-US"/>
        </w:rPr>
        <w:t>.</w:t>
      </w:r>
    </w:p>
    <w:p w14:paraId="6DD9C785" w14:textId="515A21F7" w:rsidR="00365CAB" w:rsidRPr="00654D89" w:rsidRDefault="000E363E" w:rsidP="001B50C3">
      <w:pPr>
        <w:rPr>
          <w:lang w:val="en-US"/>
        </w:rPr>
      </w:pPr>
      <w:r w:rsidRPr="00654D89">
        <w:rPr>
          <w:lang w:val="en-US"/>
        </w:rPr>
        <w:t xml:space="preserve">There have been several ways in which scholars have conceptualized these attitudes. However, what they do have in </w:t>
      </w:r>
      <w:proofErr w:type="spellStart"/>
      <w:r w:rsidRPr="00654D89">
        <w:rPr>
          <w:lang w:val="en-US"/>
        </w:rPr>
        <w:t>comm</w:t>
      </w:r>
      <w:r w:rsidR="00A274B3">
        <w:rPr>
          <w:lang w:val="en-US"/>
        </w:rPr>
        <w:t>s</w:t>
      </w:r>
      <w:r w:rsidRPr="00654D89">
        <w:rPr>
          <w:lang w:val="en-US"/>
        </w:rPr>
        <w:t>on</w:t>
      </w:r>
      <w:proofErr w:type="spellEnd"/>
      <w:r w:rsidRPr="00654D89">
        <w:rPr>
          <w:lang w:val="en-US"/>
        </w:rPr>
        <w:t xml:space="preserve"> is the empirical measure which generally addresse</w:t>
      </w:r>
      <w:r w:rsidR="00B85545">
        <w:rPr>
          <w:lang w:val="en-US"/>
        </w:rPr>
        <w:t>s</w:t>
      </w:r>
      <w:r w:rsidRPr="00654D89">
        <w:rPr>
          <w:lang w:val="en-US"/>
        </w:rPr>
        <w:t xml:space="preserve"> the degree to which people support </w:t>
      </w:r>
      <w:r w:rsidR="00441DA2" w:rsidRPr="00654D89">
        <w:rPr>
          <w:lang w:val="en-US"/>
        </w:rPr>
        <w:t>the statement</w:t>
      </w:r>
      <w:r w:rsidRPr="00654D89">
        <w:rPr>
          <w:lang w:val="en-US"/>
        </w:rPr>
        <w:t xml:space="preserve"> that </w:t>
      </w:r>
      <w:r w:rsidRPr="00654D89">
        <w:rPr>
          <w:i/>
          <w:iCs/>
          <w:lang w:val="en-US"/>
        </w:rPr>
        <w:t xml:space="preserve">“Is it just or unjust – right or wrong – that people with higher incomes can buy better [welfare service] than people with lower </w:t>
      </w:r>
      <w:r w:rsidR="005C30EC" w:rsidRPr="00654D89">
        <w:rPr>
          <w:i/>
          <w:iCs/>
          <w:lang w:val="en-US"/>
        </w:rPr>
        <w:t>incomes?</w:t>
      </w:r>
      <w:r w:rsidRPr="00654D89">
        <w:rPr>
          <w:lang w:val="en-US"/>
        </w:rPr>
        <w:t xml:space="preserve"> which has been included in repeated cross-national studies as the International Social Survey Program. For instance, </w:t>
      </w:r>
      <w:r w:rsidR="00E448F1" w:rsidRPr="00654D89">
        <w:rPr>
          <w:lang w:val="en-US"/>
        </w:rPr>
        <w:t xml:space="preserve">in </w:t>
      </w:r>
      <w:r w:rsidRPr="00654D89">
        <w:rPr>
          <w:lang w:val="en-US"/>
        </w:rPr>
        <w:t xml:space="preserve">studies on attitudes </w:t>
      </w:r>
      <w:r w:rsidR="00EF1093">
        <w:rPr>
          <w:lang w:val="en-US"/>
        </w:rPr>
        <w:t>toward</w:t>
      </w:r>
      <w:r w:rsidRPr="00654D89">
        <w:rPr>
          <w:lang w:val="en-US"/>
        </w:rPr>
        <w:t xml:space="preserve"> healthcare, </w:t>
      </w:r>
      <w:proofErr w:type="spellStart"/>
      <w:r w:rsidRPr="00654D89">
        <w:rPr>
          <w:lang w:val="en-US"/>
        </w:rPr>
        <w:t>Knesebeck</w:t>
      </w:r>
      <w:proofErr w:type="spellEnd"/>
      <w:r w:rsidRPr="00654D89">
        <w:rPr>
          <w:lang w:val="en-US"/>
        </w:rPr>
        <w:t xml:space="preserve"> et al. </w:t>
      </w:r>
      <w:r w:rsidR="00517673" w:rsidRPr="00654D89">
        <w:rPr>
          <w:lang w:val="en-US"/>
        </w:rPr>
        <w:fldChar w:fldCharType="begin"/>
      </w:r>
      <w:r w:rsidR="00517673" w:rsidRPr="00654D89">
        <w:rPr>
          <w:lang w:val="en-US"/>
        </w:rPr>
        <w:instrText xml:space="preserve"> ADDIN ZOTERO_ITEM CSL_CITATION {"citationID":"gb2fFp7k","properties":{"formattedCitation":"(2016)","plainCitation":"(2016)","noteIndex":0},"citationItems":[{"id":16653,"uris":["http://zotero.org/users/5414506/items/RC5IGP9I"],"itemData":{"id":16653,"type":"article-journal","abstract":"In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Jun"}],"issued":{"date-parts":[["2016",4,11]]},"citation-key":"von_dem_knesebeck_are_2016"},"label":"page","suppress-author":true}],"schema":"https://github.com/citation-style-language/schema/raw/master/csl-citation.json"} </w:instrText>
      </w:r>
      <w:r w:rsidR="00517673" w:rsidRPr="00654D89">
        <w:rPr>
          <w:lang w:val="en-US"/>
        </w:rPr>
        <w:fldChar w:fldCharType="separate"/>
      </w:r>
      <w:r w:rsidR="00517673" w:rsidRPr="00654D89">
        <w:rPr>
          <w:lang w:val="en-US"/>
        </w:rPr>
        <w:t>(2016)</w:t>
      </w:r>
      <w:r w:rsidR="00517673" w:rsidRPr="00654D89">
        <w:rPr>
          <w:lang w:val="en-US"/>
        </w:rPr>
        <w:fldChar w:fldCharType="end"/>
      </w:r>
      <w:r w:rsidRPr="00654D89">
        <w:rPr>
          <w:lang w:val="en-US"/>
        </w:rPr>
        <w:t xml:space="preserve"> and </w:t>
      </w:r>
      <w:proofErr w:type="spellStart"/>
      <w:r w:rsidRPr="00654D89">
        <w:rPr>
          <w:lang w:val="en-US"/>
        </w:rPr>
        <w:t>Immergut</w:t>
      </w:r>
      <w:proofErr w:type="spellEnd"/>
      <w:r w:rsidRPr="00654D89">
        <w:rPr>
          <w:lang w:val="en-US"/>
        </w:rPr>
        <w:t xml:space="preserve"> and Schneider </w:t>
      </w:r>
      <w:r w:rsidR="008B2227" w:rsidRPr="00654D89">
        <w:rPr>
          <w:lang w:val="en-US"/>
        </w:rPr>
        <w:fldChar w:fldCharType="begin"/>
      </w:r>
      <w:r w:rsidR="008B2227" w:rsidRPr="00654D89">
        <w:rPr>
          <w:lang w:val="en-US"/>
        </w:rPr>
        <w:instrText xml:space="preserve"> ADDIN ZOTERO_ITEM CSL_CITATION {"citationID":"0ehorg2h","properties":{"formattedCitation":"(2020)","plainCitation":"(2020)","noteIndex":0},"citationItems":[{"id":16413,"uris":["http://zotero.org/users/5414506/items/MXPRS69Q"],"itemData":{"id":16413,"type":"article-journal","container-title":"Social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M."}],"issued":{"date-parts":[["2020",12]]},"citation-key":"immergut_is_2020"},"label":"page","suppress-author":true}],"schema":"https://github.com/citation-style-language/schema/raw/master/csl-citation.json"} </w:instrText>
      </w:r>
      <w:r w:rsidR="008B2227" w:rsidRPr="00654D89">
        <w:rPr>
          <w:lang w:val="en-US"/>
        </w:rPr>
        <w:fldChar w:fldCharType="separate"/>
      </w:r>
      <w:r w:rsidR="008B2227" w:rsidRPr="00654D89">
        <w:rPr>
          <w:lang w:val="en-US"/>
        </w:rPr>
        <w:t>(2020)</w:t>
      </w:r>
      <w:r w:rsidR="008B2227" w:rsidRPr="00654D89">
        <w:rPr>
          <w:lang w:val="en-US"/>
        </w:rPr>
        <w:fldChar w:fldCharType="end"/>
      </w:r>
      <w:r w:rsidRPr="00654D89">
        <w:rPr>
          <w:lang w:val="en-US"/>
        </w:rPr>
        <w:t xml:space="preserve"> </w:t>
      </w:r>
      <w:r w:rsidR="00C65F86" w:rsidRPr="00654D89">
        <w:rPr>
          <w:lang w:val="en-US"/>
        </w:rPr>
        <w:t>investigated</w:t>
      </w:r>
      <w:r w:rsidRPr="00654D89">
        <w:rPr>
          <w:lang w:val="en-US"/>
        </w:rPr>
        <w:t xml:space="preserve"> “perceptions of fairness” in access to healthcare, to assess whether citizens find it fair that wealthier individuals receive better healthcare services. Additionally, for education, Lee and Stacey </w:t>
      </w:r>
      <w:r w:rsidR="008B2227" w:rsidRPr="00654D89">
        <w:rPr>
          <w:lang w:val="en-US"/>
        </w:rPr>
        <w:fldChar w:fldCharType="begin"/>
      </w:r>
      <w:r w:rsidR="008B2227" w:rsidRPr="00654D89">
        <w:rPr>
          <w:lang w:val="en-US"/>
        </w:rPr>
        <w:instrText xml:space="preserve"> ADDIN ZOTERO_ITEM CSL_CITATION {"citationID":"XOkCIy6v","properties":{"formattedCitation":"(2023)","plainCitation":"(2023)","noteIndex":0},"citationItems":[{"id":16767,"uris":["http://zotero.org/users/5414506/items/P3DBATME"],"itemData":{"id":16767,"type":"article-journal","abstract":"Income-based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label":"page","suppress-author":true}],"schema":"https://github.com/citation-style-language/schema/raw/master/csl-citation.json"} </w:instrText>
      </w:r>
      <w:r w:rsidR="008B2227" w:rsidRPr="00654D89">
        <w:rPr>
          <w:lang w:val="en-US"/>
        </w:rPr>
        <w:fldChar w:fldCharType="separate"/>
      </w:r>
      <w:r w:rsidR="008B2227" w:rsidRPr="00654D89">
        <w:rPr>
          <w:lang w:val="en-US"/>
        </w:rPr>
        <w:t>(2023)</w:t>
      </w:r>
      <w:r w:rsidR="008B2227" w:rsidRPr="00654D89">
        <w:rPr>
          <w:lang w:val="en-US"/>
        </w:rPr>
        <w:fldChar w:fldCharType="end"/>
      </w:r>
      <w:r w:rsidRPr="00654D89">
        <w:rPr>
          <w:lang w:val="en-US"/>
        </w:rPr>
        <w:t xml:space="preserve"> </w:t>
      </w:r>
      <w:r w:rsidR="00836B34" w:rsidRPr="00654D89">
        <w:rPr>
          <w:lang w:val="en-US"/>
        </w:rPr>
        <w:t>assessed</w:t>
      </w:r>
      <w:r w:rsidRPr="00654D89">
        <w:rPr>
          <w:lang w:val="en-US"/>
        </w:rPr>
        <w:t xml:space="preserve"> Australian </w:t>
      </w:r>
      <w:r w:rsidR="00875E72" w:rsidRPr="00654D89">
        <w:rPr>
          <w:lang w:val="en-US"/>
        </w:rPr>
        <w:t>citizens'</w:t>
      </w:r>
      <w:r w:rsidRPr="00654D89">
        <w:rPr>
          <w:lang w:val="en-US"/>
        </w:rPr>
        <w:t xml:space="preserve"> support for income-based access to schooling by gauging whether individuals consider it fair that higher-income parents can secure a better education for their children. Similarly, other cross-country comparative studies such as Lindh </w:t>
      </w:r>
      <w:r w:rsidR="00D860C9" w:rsidRPr="00654D89">
        <w:rPr>
          <w:lang w:val="en-US"/>
        </w:rPr>
        <w:fldChar w:fldCharType="begin"/>
      </w:r>
      <w:r w:rsidR="00D860C9" w:rsidRPr="00654D89">
        <w:rPr>
          <w:lang w:val="en-US"/>
        </w:rPr>
        <w:instrText xml:space="preserve"> ADDIN ZOTERO_ITEM CSL_CITATION {"citationID":"EEmLn7eb","properties":{"formattedCitation":"(2015)","plainCitation":"(2015)","noteIndex":0},"citationItems":[{"id":14436,"uris":["http://zotero.org/users/5414506/items/5K857S8L"],"itemData":{"id":14436,"type":"article-journal","abstract":"This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D860C9" w:rsidRPr="00654D89">
        <w:rPr>
          <w:lang w:val="en-US"/>
        </w:rPr>
        <w:fldChar w:fldCharType="separate"/>
      </w:r>
      <w:r w:rsidR="00D860C9" w:rsidRPr="00654D89">
        <w:rPr>
          <w:lang w:val="en-US"/>
        </w:rPr>
        <w:t>(2015)</w:t>
      </w:r>
      <w:r w:rsidR="00D860C9" w:rsidRPr="00654D89">
        <w:rPr>
          <w:lang w:val="en-US"/>
        </w:rPr>
        <w:fldChar w:fldCharType="end"/>
      </w:r>
      <w:r w:rsidRPr="00654D89">
        <w:rPr>
          <w:lang w:val="en-US"/>
        </w:rPr>
        <w:t xml:space="preserve"> and </w:t>
      </w:r>
      <w:proofErr w:type="spellStart"/>
      <w:r w:rsidRPr="00654D89">
        <w:rPr>
          <w:lang w:val="en-US"/>
        </w:rPr>
        <w:t>Svallfors</w:t>
      </w:r>
      <w:proofErr w:type="spellEnd"/>
      <w:r w:rsidRPr="00654D89">
        <w:rPr>
          <w:lang w:val="en-US"/>
        </w:rPr>
        <w:t xml:space="preserve"> </w:t>
      </w:r>
      <w:r w:rsidR="00D860C9" w:rsidRPr="00654D89">
        <w:rPr>
          <w:lang w:val="en-US"/>
        </w:rPr>
        <w:fldChar w:fldCharType="begin"/>
      </w:r>
      <w:r w:rsidR="00D860C9" w:rsidRPr="00654D89">
        <w:rPr>
          <w:lang w:val="en-US"/>
        </w:rPr>
        <w:instrText xml:space="preserve"> ADDIN ZOTERO_ITEM CSL_CITATION {"citationID":"tcCM5DYs","properties":{"formattedCitation":"(2007)","plainCitation":"(2007)","noteIndex":0},"citationItems":[{"id":16494,"uris":["http://zotero.org/users/5414506/items/4IFFF6WH"],"itemData":{"id":16494,"type":"chapter","container-title":"The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label":"page","suppress-author":true}],"schema":"https://github.com/citation-style-language/schema/raw/master/csl-citation.json"} </w:instrText>
      </w:r>
      <w:r w:rsidR="00D860C9" w:rsidRPr="00654D89">
        <w:rPr>
          <w:lang w:val="en-US"/>
        </w:rPr>
        <w:fldChar w:fldCharType="separate"/>
      </w:r>
      <w:r w:rsidR="00D860C9" w:rsidRPr="00654D89">
        <w:rPr>
          <w:lang w:val="en-US"/>
        </w:rPr>
        <w:t>(2007)</w:t>
      </w:r>
      <w:r w:rsidR="00D860C9" w:rsidRPr="00654D89">
        <w:rPr>
          <w:lang w:val="en-US"/>
        </w:rPr>
        <w:fldChar w:fldCharType="end"/>
      </w:r>
      <w:r w:rsidRPr="00654D89">
        <w:rPr>
          <w:lang w:val="en-US"/>
        </w:rPr>
        <w:t xml:space="preserve"> have combined both indicators as a general latent construct. A recent study by </w:t>
      </w:r>
      <w:r w:rsidR="00955FCC" w:rsidRPr="00654D89">
        <w:rPr>
          <w:lang w:val="en-US"/>
        </w:rPr>
        <w:t xml:space="preserve">Castilo et al. </w:t>
      </w:r>
      <w:r w:rsidRPr="00654D89">
        <w:rPr>
          <w:lang w:val="en-US"/>
        </w:rPr>
        <w:fldChar w:fldCharType="begin"/>
      </w:r>
      <w:r w:rsidR="004A2A61" w:rsidRPr="00654D89">
        <w:rPr>
          <w:lang w:val="en-US"/>
        </w:rPr>
        <w:instrText xml:space="preserve"> ADDIN ZOTERO_ITEM CSL_CITATION {"citationID":"QUcTuXwz","properties":{"formattedCitation":"(2024)","plainCitation":"(2024)","noteIndex":0},"citationItems":[{"id":16787,"uris":["http://zotero.org/users/5414506/items/ZYS3I7T7"],"itemData":{"id":16787,"type":"article-journal","abstract":"Previous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label":"page","suppress-author":true}],"schema":"https://github.com/citation-style-language/schema/raw/master/csl-citation.json"} </w:instrText>
      </w:r>
      <w:r w:rsidRPr="00654D89">
        <w:rPr>
          <w:lang w:val="en-US"/>
        </w:rPr>
        <w:fldChar w:fldCharType="separate"/>
      </w:r>
      <w:r w:rsidR="00955FCC" w:rsidRPr="00654D89">
        <w:rPr>
          <w:lang w:val="en-US"/>
        </w:rPr>
        <w:t>(2024)</w:t>
      </w:r>
      <w:r w:rsidRPr="00654D89">
        <w:rPr>
          <w:lang w:val="en-US"/>
        </w:rPr>
        <w:fldChar w:fldCharType="end"/>
      </w:r>
      <w:r w:rsidRPr="00654D89">
        <w:rPr>
          <w:lang w:val="en-US"/>
        </w:rPr>
        <w:t xml:space="preserve"> have scrutinized market justice preferences </w:t>
      </w:r>
      <w:r w:rsidR="001B50C3" w:rsidRPr="00654D89">
        <w:rPr>
          <w:lang w:val="en-US"/>
        </w:rPr>
        <w:t xml:space="preserve">on </w:t>
      </w:r>
      <w:r w:rsidR="00875E72" w:rsidRPr="00654D89">
        <w:rPr>
          <w:lang w:val="en-US"/>
        </w:rPr>
        <w:t xml:space="preserve">the </w:t>
      </w:r>
      <w:r w:rsidR="001B50C3" w:rsidRPr="00654D89">
        <w:rPr>
          <w:lang w:val="en-US"/>
        </w:rPr>
        <w:t xml:space="preserve">student population in Chile </w:t>
      </w:r>
      <w:r w:rsidRPr="00654D89">
        <w:rPr>
          <w:lang w:val="en-US"/>
        </w:rPr>
        <w:t xml:space="preserve">in the domains of </w:t>
      </w:r>
      <w:r w:rsidR="00875E72" w:rsidRPr="00654D89">
        <w:rPr>
          <w:lang w:val="en-US"/>
        </w:rPr>
        <w:t>education</w:t>
      </w:r>
      <w:r w:rsidRPr="00654D89">
        <w:rPr>
          <w:lang w:val="en-US"/>
        </w:rPr>
        <w:t>, healthcare</w:t>
      </w:r>
      <w:r w:rsidR="00875E72" w:rsidRPr="00654D89">
        <w:rPr>
          <w:lang w:val="en-US"/>
        </w:rPr>
        <w:t>,</w:t>
      </w:r>
      <w:r w:rsidRPr="00654D89">
        <w:rPr>
          <w:lang w:val="en-US"/>
        </w:rPr>
        <w:t xml:space="preserve"> and pensions, as well by employing a latent market justice measure. In this </w:t>
      </w:r>
      <w:r w:rsidR="00863E93" w:rsidRPr="00654D89">
        <w:rPr>
          <w:lang w:val="en-US"/>
        </w:rPr>
        <w:t>paper</w:t>
      </w:r>
      <w:r w:rsidRPr="00654D89">
        <w:rPr>
          <w:lang w:val="en-US"/>
        </w:rPr>
        <w:t xml:space="preserve">, I </w:t>
      </w:r>
      <w:r w:rsidR="00863E93" w:rsidRPr="00654D89">
        <w:rPr>
          <w:lang w:val="en-US"/>
        </w:rPr>
        <w:t>adopted</w:t>
      </w:r>
      <w:r w:rsidRPr="00654D89">
        <w:rPr>
          <w:lang w:val="en-US"/>
        </w:rPr>
        <w:t xml:space="preserve"> the latter approach to empirically scrutinize market justice preferences. </w:t>
      </w:r>
    </w:p>
    <w:p w14:paraId="1523741D" w14:textId="72F10BC7" w:rsidR="002632A2" w:rsidRPr="00654D89" w:rsidRDefault="00BB5CF8" w:rsidP="00BB5CF8">
      <w:pPr>
        <w:pStyle w:val="Heading2"/>
        <w:rPr>
          <w:lang w:val="en-US"/>
        </w:rPr>
      </w:pPr>
      <w:r w:rsidRPr="00654D89">
        <w:rPr>
          <w:lang w:val="en-US"/>
        </w:rPr>
        <w:t xml:space="preserve">Does time </w:t>
      </w:r>
      <w:r w:rsidR="003A7859" w:rsidRPr="00654D89">
        <w:rPr>
          <w:lang w:val="en-US"/>
        </w:rPr>
        <w:t>matter?</w:t>
      </w:r>
      <w:r w:rsidRPr="00654D89">
        <w:rPr>
          <w:lang w:val="en-US"/>
        </w:rPr>
        <w:t xml:space="preserve"> </w:t>
      </w:r>
      <w:r w:rsidR="003A7859" w:rsidRPr="00654D89">
        <w:rPr>
          <w:lang w:val="en-US"/>
        </w:rPr>
        <w:t>The</w:t>
      </w:r>
      <w:r w:rsidR="0006570C" w:rsidRPr="00654D89">
        <w:rPr>
          <w:lang w:val="en-US"/>
        </w:rPr>
        <w:t xml:space="preserve"> role of </w:t>
      </w:r>
      <w:r w:rsidR="00C1625B" w:rsidRPr="00654D89">
        <w:rPr>
          <w:lang w:val="en-US"/>
        </w:rPr>
        <w:t xml:space="preserve">(changes in) individual and network socioeconomic status </w:t>
      </w:r>
      <w:r w:rsidRPr="00654D89">
        <w:rPr>
          <w:lang w:val="en-US"/>
        </w:rPr>
        <w:t xml:space="preserve">in attitudes towards inequality  </w:t>
      </w:r>
    </w:p>
    <w:p w14:paraId="06020BB3" w14:textId="18394776" w:rsidR="000F0F25" w:rsidRPr="00654D89" w:rsidRDefault="001E5802" w:rsidP="005E320B">
      <w:pPr>
        <w:pStyle w:val="Heading3"/>
      </w:pPr>
      <w:commentRangeStart w:id="4"/>
      <w:r w:rsidRPr="00654D89">
        <w:t>Socioeconomic status</w:t>
      </w:r>
      <w:r w:rsidR="007D5628" w:rsidRPr="00654D89">
        <w:t xml:space="preserve"> and </w:t>
      </w:r>
      <w:r w:rsidRPr="00654D89">
        <w:t xml:space="preserve">attitudes </w:t>
      </w:r>
      <w:r w:rsidR="007D5628" w:rsidRPr="00654D89">
        <w:t>toward</w:t>
      </w:r>
      <w:r w:rsidRPr="00654D89">
        <w:t xml:space="preserve"> inequality</w:t>
      </w:r>
      <w:commentRangeEnd w:id="4"/>
      <w:r w:rsidR="005E320B" w:rsidRPr="00654D89">
        <w:rPr>
          <w:rStyle w:val="CommentReference"/>
          <w:rFonts w:ascii="Arial" w:eastAsia="Arial" w:hAnsi="Arial" w:cs="Arial"/>
          <w:b w:val="0"/>
          <w:lang w:val="es"/>
        </w:rPr>
        <w:commentReference w:id="4"/>
      </w:r>
      <w:r w:rsidRPr="00654D89">
        <w:t xml:space="preserve"> </w:t>
      </w:r>
    </w:p>
    <w:p w14:paraId="5DB4F3D7" w14:textId="3F4AD6DA" w:rsidR="00057D8F" w:rsidRPr="00654D89" w:rsidRDefault="006C2F9C" w:rsidP="00227DFC">
      <w:pPr>
        <w:rPr>
          <w:lang w:val="en-US"/>
        </w:rPr>
      </w:pPr>
      <w:r w:rsidRPr="00654D89">
        <w:rPr>
          <w:lang w:val="en-US"/>
        </w:rPr>
        <w:t xml:space="preserve">Most of </w:t>
      </w:r>
      <w:r w:rsidR="00C4762A" w:rsidRPr="00654D89">
        <w:rPr>
          <w:lang w:val="en-US"/>
        </w:rPr>
        <w:t xml:space="preserve">the </w:t>
      </w:r>
      <w:r w:rsidR="00266AFA" w:rsidRPr="00654D89">
        <w:rPr>
          <w:lang w:val="en-US"/>
        </w:rPr>
        <w:t>studies</w:t>
      </w:r>
      <w:r w:rsidR="00C4762A" w:rsidRPr="00654D89">
        <w:rPr>
          <w:lang w:val="en-US"/>
        </w:rPr>
        <w:t xml:space="preserve"> point out </w:t>
      </w:r>
      <w:r w:rsidR="00EA7676" w:rsidRPr="00654D89">
        <w:rPr>
          <w:lang w:val="en-US"/>
        </w:rPr>
        <w:t>th</w:t>
      </w:r>
      <w:r w:rsidR="00C12E3F" w:rsidRPr="00654D89">
        <w:rPr>
          <w:lang w:val="en-US"/>
        </w:rPr>
        <w:t>at</w:t>
      </w:r>
      <w:r w:rsidR="00EA7676" w:rsidRPr="00654D89">
        <w:rPr>
          <w:lang w:val="en-US"/>
        </w:rPr>
        <w:t xml:space="preserve"> individual </w:t>
      </w:r>
      <w:r w:rsidR="00831B83" w:rsidRPr="00654D89">
        <w:rPr>
          <w:lang w:val="en-US"/>
        </w:rPr>
        <w:t xml:space="preserve">socioeconomic </w:t>
      </w:r>
      <w:r w:rsidR="00C12E3F" w:rsidRPr="00654D89">
        <w:rPr>
          <w:lang w:val="en-US"/>
        </w:rPr>
        <w:t>position</w:t>
      </w:r>
      <w:r w:rsidR="00831B83" w:rsidRPr="00654D89">
        <w:rPr>
          <w:lang w:val="en-US"/>
        </w:rPr>
        <w:t xml:space="preserve"> </w:t>
      </w:r>
      <w:r w:rsidR="00D6718E" w:rsidRPr="00654D89">
        <w:rPr>
          <w:lang w:val="en-US"/>
        </w:rPr>
        <w:t>i</w:t>
      </w:r>
      <w:r w:rsidR="00C4762A" w:rsidRPr="00654D89">
        <w:rPr>
          <w:lang w:val="en-US"/>
        </w:rPr>
        <w:t>s an important</w:t>
      </w:r>
      <w:r w:rsidR="00831B83" w:rsidRPr="00654D89">
        <w:rPr>
          <w:lang w:val="en-US"/>
        </w:rPr>
        <w:t xml:space="preserve"> </w:t>
      </w:r>
      <w:r w:rsidR="00266AFA" w:rsidRPr="00654D89">
        <w:rPr>
          <w:lang w:val="en-US"/>
        </w:rPr>
        <w:t>predicting factor of</w:t>
      </w:r>
      <w:r w:rsidR="00831B83" w:rsidRPr="00654D89">
        <w:rPr>
          <w:lang w:val="en-US"/>
        </w:rPr>
        <w:t xml:space="preserve"> market justice preference</w:t>
      </w:r>
      <w:r w:rsidR="00C82E2A" w:rsidRPr="00654D89">
        <w:rPr>
          <w:lang w:val="en-US"/>
        </w:rPr>
        <w:t>s</w:t>
      </w:r>
      <w:r w:rsidR="00831B83" w:rsidRPr="00654D89">
        <w:rPr>
          <w:lang w:val="en-US"/>
        </w:rPr>
        <w:t xml:space="preserve">. </w:t>
      </w:r>
      <w:r w:rsidR="000870DF" w:rsidRPr="00654D89">
        <w:rPr>
          <w:lang w:val="en-US"/>
        </w:rPr>
        <w:t xml:space="preserve">This has been explained </w:t>
      </w:r>
      <w:r w:rsidR="00266AFA" w:rsidRPr="00654D89">
        <w:rPr>
          <w:lang w:val="en-US"/>
        </w:rPr>
        <w:t>mainly</w:t>
      </w:r>
      <w:r w:rsidR="005D3587" w:rsidRPr="00654D89">
        <w:rPr>
          <w:lang w:val="en-US"/>
        </w:rPr>
        <w:t xml:space="preserve"> – but </w:t>
      </w:r>
      <w:r w:rsidR="00266AFA" w:rsidRPr="00654D89">
        <w:rPr>
          <w:lang w:val="en-US"/>
        </w:rPr>
        <w:t>not exclus</w:t>
      </w:r>
      <w:r w:rsidR="00F607F1" w:rsidRPr="00654D89">
        <w:rPr>
          <w:lang w:val="en-US"/>
        </w:rPr>
        <w:t>ive</w:t>
      </w:r>
      <w:r w:rsidR="00266AFA" w:rsidRPr="00654D89">
        <w:rPr>
          <w:lang w:val="en-US"/>
        </w:rPr>
        <w:t>ly</w:t>
      </w:r>
      <w:r w:rsidR="00F607F1" w:rsidRPr="00654D89">
        <w:rPr>
          <w:lang w:val="en-US"/>
        </w:rPr>
        <w:t xml:space="preserve"> </w:t>
      </w:r>
      <w:r w:rsidR="005D3587" w:rsidRPr="00654D89">
        <w:rPr>
          <w:lang w:val="en-US"/>
        </w:rPr>
        <w:t xml:space="preserve">by </w:t>
      </w:r>
      <w:r w:rsidR="000870DF" w:rsidRPr="00654D89">
        <w:rPr>
          <w:lang w:val="en-US"/>
        </w:rPr>
        <w:t xml:space="preserve">self-interested motivations on the expected desirability of market-based distributions over state-based redistribution among the socioeconomically advantaged groups </w:t>
      </w:r>
      <w:r w:rsidR="000870DF" w:rsidRPr="00654D89">
        <w:rPr>
          <w:lang w:val="en-US"/>
        </w:rPr>
        <w:fldChar w:fldCharType="begin"/>
      </w:r>
      <w:r w:rsidR="004A2A61" w:rsidRPr="00654D89">
        <w:rPr>
          <w:lang w:val="en-US"/>
        </w:rPr>
        <w:instrText xml:space="preserve"> ADDIN ZOTERO_ITEM CSL_CITATION {"citationID":"AWImA6Gx","properties":{"formattedCitation":"(Lindh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0870DF" w:rsidRPr="00654D89">
        <w:rPr>
          <w:lang w:val="en-US"/>
        </w:rPr>
        <w:fldChar w:fldCharType="separate"/>
      </w:r>
      <w:r w:rsidR="000870DF" w:rsidRPr="00654D89">
        <w:rPr>
          <w:lang w:val="en-US"/>
        </w:rPr>
        <w:t>(Lindh &amp; McCall, 2020)</w:t>
      </w:r>
      <w:r w:rsidR="000870DF" w:rsidRPr="00654D89">
        <w:rPr>
          <w:lang w:val="en-US"/>
        </w:rPr>
        <w:fldChar w:fldCharType="end"/>
      </w:r>
      <w:r w:rsidR="008B60E0" w:rsidRPr="00654D89">
        <w:rPr>
          <w:lang w:val="en-US"/>
        </w:rPr>
        <w:t xml:space="preserve">. </w:t>
      </w:r>
      <w:r w:rsidR="00831B83" w:rsidRPr="00654D89">
        <w:rPr>
          <w:lang w:val="en-US"/>
        </w:rPr>
        <w:t>Higher-</w:t>
      </w:r>
      <w:r w:rsidR="00FD447E" w:rsidRPr="00654D89">
        <w:rPr>
          <w:lang w:val="en-US"/>
        </w:rPr>
        <w:t>status</w:t>
      </w:r>
      <w:r w:rsidR="00831B83" w:rsidRPr="00654D89">
        <w:rPr>
          <w:lang w:val="en-US"/>
        </w:rPr>
        <w:t xml:space="preserve"> individuals</w:t>
      </w:r>
      <w:r w:rsidR="0084193E" w:rsidRPr="00654D89">
        <w:rPr>
          <w:lang w:val="en-US"/>
        </w:rPr>
        <w:t>, with higher educational credentials</w:t>
      </w:r>
      <w:r w:rsidR="00831B83" w:rsidRPr="00654D89">
        <w:rPr>
          <w:lang w:val="en-US"/>
        </w:rPr>
        <w:t xml:space="preserve"> in better-paying </w:t>
      </w:r>
      <w:r w:rsidR="0081126B" w:rsidRPr="00654D89">
        <w:rPr>
          <w:lang w:val="en-US"/>
        </w:rPr>
        <w:t xml:space="preserve">and secure </w:t>
      </w:r>
      <w:r w:rsidR="00831B83" w:rsidRPr="00654D89">
        <w:rPr>
          <w:lang w:val="en-US"/>
        </w:rPr>
        <w:t>labor</w:t>
      </w:r>
      <w:r w:rsidR="0081126B" w:rsidRPr="00654D89">
        <w:rPr>
          <w:lang w:val="en-US"/>
        </w:rPr>
        <w:t xml:space="preserve"> </w:t>
      </w:r>
      <w:r w:rsidR="00831B83" w:rsidRPr="00654D89">
        <w:rPr>
          <w:lang w:val="en-US"/>
        </w:rPr>
        <w:t>market positions</w:t>
      </w:r>
      <w:r w:rsidR="00363590" w:rsidRPr="00654D89">
        <w:rPr>
          <w:lang w:val="en-US"/>
        </w:rPr>
        <w:t>,</w:t>
      </w:r>
      <w:r w:rsidR="00831B83" w:rsidRPr="00654D89">
        <w:rPr>
          <w:lang w:val="en-US"/>
        </w:rPr>
        <w:t xml:space="preserve"> are less likely to challenge market-based distribution, as they justify </w:t>
      </w:r>
      <w:r w:rsidR="0081126B" w:rsidRPr="00654D89">
        <w:rPr>
          <w:lang w:val="en-US"/>
        </w:rPr>
        <w:t xml:space="preserve">to a greater extent </w:t>
      </w:r>
      <w:r w:rsidR="00831B83" w:rsidRPr="00654D89">
        <w:rPr>
          <w:lang w:val="en-US"/>
        </w:rPr>
        <w:t xml:space="preserve">that access to welfare should be determined by one's ability to pay, compared to those with </w:t>
      </w:r>
      <w:r w:rsidR="00AE4069" w:rsidRPr="00654D89">
        <w:rPr>
          <w:lang w:val="en-US"/>
        </w:rPr>
        <w:t>disadvantaged</w:t>
      </w:r>
      <w:r w:rsidR="00831B83" w:rsidRPr="00654D89">
        <w:rPr>
          <w:lang w:val="en-US"/>
        </w:rPr>
        <w:t xml:space="preserve"> </w:t>
      </w:r>
      <w:r w:rsidR="00A10B88" w:rsidRPr="00654D89">
        <w:rPr>
          <w:lang w:val="en-US"/>
        </w:rPr>
        <w:t>labor market positions</w:t>
      </w:r>
      <w:r w:rsidR="00831B83" w:rsidRPr="00654D89">
        <w:rPr>
          <w:lang w:val="en-US"/>
        </w:rPr>
        <w:t xml:space="preserve"> </w:t>
      </w:r>
      <w:r w:rsidR="00831B83" w:rsidRPr="00654D89">
        <w:rPr>
          <w:lang w:val="en-US"/>
        </w:rPr>
        <w:fldChar w:fldCharType="begin"/>
      </w:r>
      <w:r w:rsidR="004A2A61" w:rsidRPr="00654D89">
        <w:rPr>
          <w:lang w:val="en-US"/>
        </w:rPr>
        <w:instrText xml:space="preserve"> ADDIN ZOTERO_ITEM CSL_CITATION {"citationID":"YxX3VASA","properties":{"formattedCitation":"(Svallfors, 2007)","plainCitation":"(Svallfors, 2007)","noteIndex":0},"citationItems":[{"id":16494,"uris":["http://zotero.org/users/5414506/items/4IFFF6WH"],"itemData":{"id":16494,"type":"chapter","container-title":"The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831B83" w:rsidRPr="00654D89">
        <w:rPr>
          <w:lang w:val="en-US"/>
        </w:rPr>
        <w:fldChar w:fldCharType="separate"/>
      </w:r>
      <w:r w:rsidR="000134E6" w:rsidRPr="00654D89">
        <w:rPr>
          <w:lang w:val="en-US"/>
        </w:rPr>
        <w:t>(Svallfors, 2007)</w:t>
      </w:r>
      <w:r w:rsidR="00831B83" w:rsidRPr="00654D89">
        <w:rPr>
          <w:lang w:val="en-US"/>
        </w:rPr>
        <w:fldChar w:fldCharType="end"/>
      </w:r>
      <w:r w:rsidR="00022BDF" w:rsidRPr="00654D89">
        <w:rPr>
          <w:lang w:val="en-US"/>
        </w:rPr>
        <w:t>.</w:t>
      </w:r>
      <w:r w:rsidR="00F85F5A" w:rsidRPr="00654D89">
        <w:rPr>
          <w:lang w:val="en-US"/>
        </w:rPr>
        <w:t xml:space="preserve"> </w:t>
      </w:r>
      <w:r w:rsidR="00783476" w:rsidRPr="00654D89">
        <w:rPr>
          <w:lang w:val="en-US"/>
        </w:rPr>
        <w:t>Empirically</w:t>
      </w:r>
      <w:r w:rsidR="0084193E" w:rsidRPr="00654D89">
        <w:rPr>
          <w:lang w:val="en-US"/>
        </w:rPr>
        <w:t xml:space="preserve">, </w:t>
      </w:r>
      <w:r w:rsidR="00783476" w:rsidRPr="00654D89">
        <w:rPr>
          <w:lang w:val="en-US"/>
        </w:rPr>
        <w:t xml:space="preserve">it has been consistently demonstrated that those in </w:t>
      </w:r>
      <w:r w:rsidR="0084193E" w:rsidRPr="00654D89">
        <w:rPr>
          <w:lang w:val="en-US"/>
        </w:rPr>
        <w:t xml:space="preserve">socioeconomically advantaged </w:t>
      </w:r>
      <w:r w:rsidR="00783476" w:rsidRPr="00654D89">
        <w:rPr>
          <w:lang w:val="en-US"/>
        </w:rPr>
        <w:t>positions</w:t>
      </w:r>
      <w:r w:rsidR="007E6DE7" w:rsidRPr="00654D89">
        <w:rPr>
          <w:lang w:val="en-US"/>
        </w:rPr>
        <w:t xml:space="preserve"> </w:t>
      </w:r>
      <w:r w:rsidR="00783476" w:rsidRPr="00654D89">
        <w:rPr>
          <w:lang w:val="en-US"/>
        </w:rPr>
        <w:t>endorse the idea that</w:t>
      </w:r>
      <w:r w:rsidR="00831B83" w:rsidRPr="00654D89">
        <w:rPr>
          <w:lang w:val="en-US"/>
        </w:rPr>
        <w:t xml:space="preserve"> those with higher incomes </w:t>
      </w:r>
      <w:r w:rsidR="00A26B14" w:rsidRPr="00654D89">
        <w:rPr>
          <w:lang w:val="en-US"/>
        </w:rPr>
        <w:t xml:space="preserve">should be able to </w:t>
      </w:r>
      <w:r w:rsidR="00831B83" w:rsidRPr="00654D89">
        <w:rPr>
          <w:lang w:val="en-US"/>
        </w:rPr>
        <w:t xml:space="preserve">pay more for better </w:t>
      </w:r>
      <w:r w:rsidR="00A26B14" w:rsidRPr="00654D89">
        <w:rPr>
          <w:lang w:val="en-US"/>
        </w:rPr>
        <w:t>social services in the domains of education</w:t>
      </w:r>
      <w:r w:rsidR="00287106" w:rsidRPr="00654D89">
        <w:rPr>
          <w:lang w:val="en-US"/>
        </w:rPr>
        <w:t xml:space="preserve"> </w:t>
      </w:r>
      <w:r w:rsidR="00287106" w:rsidRPr="00654D89">
        <w:rPr>
          <w:lang w:val="en-US"/>
        </w:rPr>
        <w:fldChar w:fldCharType="begin"/>
      </w:r>
      <w:r w:rsidR="00AC3D8E">
        <w:rPr>
          <w:lang w:val="en-US"/>
        </w:rPr>
        <w:instrText xml:space="preserve"> ADDIN ZOTERO_ITEM CSL_CITATION {"citationID":"QwGX50FH","properties":{"formattedCitation":"(Lee &amp; Stacey, 2023)","plainCitation":"(Lee &amp; Stacey, 2023)","noteIndex":0},"citationItems":[{"id":16767,"uris":["http://zotero.org/users/5414506/items/P3DBATME"],"itemData":{"id":16767,"type":"article-journal","abstract":"Income-based educational inequality is a global issue. In Australia, schools in the relatively large private sector charge a range of fees, with public schools also exhibiting considerable income differences. Using a nationally representative sample in the Australian Survey of Social Attitudes, we examined the public's fairness perceptions of income-based educational inequality and how their fairness perceptions are related to self-interest (particularly regarding social class) and ideological orientations. We found that people hold diverse views about the fairness of income-based educational inequality and that the number of people who perceived it as unfair was almost double the number of those who perceived it as fair. Respondents categorised as upper/upper-middle-class were, however, more likely to perceive income-based educational inequality as fair, while agreement with government responsibility for economic well-being was associated with a negative view of income-based educational inequality. Implications of these findings for the promotion of socially just and equitable education are discussed.","container-title":"Australian Journal of Social Issues","DOI":"10.1002/ajs4.321","ISSN":"1839-4655","issue":"n/a","language":"en","license":"© 2024 The Authors. Australian Journal of Social Issues published by John Wiley &amp; Sons Australia, Ltd on behalf of Australian Social Policy Association.","note":"_eprint: https://onlinelibrary.wiley.com/doi/pdf/10.1002/ajs4.321","page":"1–22","source":"Wiley Online Library","title":"Fairness perceptions of income-based educational inequality: The impact of social class and ideological orientations","title-short":"Fairness perceptions of income-based educational inequality","volume":"00","author":[{"family":"Lee","given":"Jung-Sook"},{"family":"Stacey","given":"Meghan"}],"issued":{"date-parts":[["2023"]]},"citation-key":"lee_fairness_2023"}}],"schema":"https://github.com/citation-style-language/schema/raw/master/csl-citation.json"} </w:instrText>
      </w:r>
      <w:r w:rsidR="00287106" w:rsidRPr="00654D89">
        <w:rPr>
          <w:lang w:val="en-US"/>
        </w:rPr>
        <w:fldChar w:fldCharType="separate"/>
      </w:r>
      <w:r w:rsidR="00AC3D8E" w:rsidRPr="00AC3D8E">
        <w:rPr>
          <w:lang w:val="en-US"/>
        </w:rPr>
        <w:t>(Lee &amp; Stacey, 2023)</w:t>
      </w:r>
      <w:r w:rsidR="00287106" w:rsidRPr="00654D89">
        <w:rPr>
          <w:lang w:val="en-US"/>
        </w:rPr>
        <w:fldChar w:fldCharType="end"/>
      </w:r>
      <w:r w:rsidR="00831B83" w:rsidRPr="00654D89">
        <w:rPr>
          <w:lang w:val="en-US"/>
        </w:rPr>
        <w:t>,</w:t>
      </w:r>
      <w:r w:rsidR="00187AC5" w:rsidRPr="00654D89">
        <w:rPr>
          <w:lang w:val="en-US"/>
        </w:rPr>
        <w:t xml:space="preserve"> healthcare</w:t>
      </w:r>
      <w:r w:rsidR="00831B83" w:rsidRPr="00654D89">
        <w:rPr>
          <w:lang w:val="en-US"/>
        </w:rPr>
        <w:t xml:space="preserve"> </w:t>
      </w:r>
      <w:r w:rsidR="00287106" w:rsidRPr="00654D89">
        <w:rPr>
          <w:lang w:val="en-US"/>
        </w:rPr>
        <w:fldChar w:fldCharType="begin"/>
      </w:r>
      <w:r w:rsidR="004A2A61" w:rsidRPr="00654D89">
        <w:rPr>
          <w:lang w:val="en-US"/>
        </w:rPr>
        <w:instrText xml:space="preserve"> ADDIN ZOTERO_ITEM CSL_CITATION {"citationID":"ycB8glB2","properties":{"formattedCitation":"(Immergut &amp; Schneider, 2020; von dem Knesebeck et al., 2016)","plainCitation":"(Immergut &amp; Schneider, 2020; von dem Knesebeck et al., 2016)","noteIndex":0},"citationItems":[{"id":16413,"uris":["http://zotero.org/users/5414506/items/MXPRS69Q"],"itemData":{"id":16413,"type":"article-journal","container-title":"Social Science &amp; Medicine","DOI":"10.1016/j.socscimed.2020.113146","ISSN":"02779536","journalAbbreviation":"Social Science &amp; Medicine","language":"en","page":"113146","source":"DOI.org (Crossref)","title":"Is it unfair for the affluent to be able to purchase “better” healthcare? Existential standards and institutional norms in healthcare attitudes across 28 countries","title-short":"Is it unfair for the affluent to be able to purchase “better” healthcare?","volume":"267","author":[{"family":"Immergut","given":"Ellen M."},{"family":"Schneider","given":"Simone M."}],"issued":{"date-parts":[["2020",12]]},"citation-key":"immergut_is_2020"}},{"id":16653,"uris":["http://zotero.org/users/5414506/items/RC5IGP9I"],"itemData":{"id":16653,"type":"article-journal","abstract":"In this article we focus on the following aims: (1) to analyze national and welfare state variations in the public perception of income-related health care inequalities, (2) to analyze associations of sociodemographic, socioeconomic, health-related, and health care factors with the perception of health care inequalities.","container-title":"International Journal for Equity in Health","DOI":"10.1186/s12939-016-0350-8","ISSN":"1475-9276","issue":"1","journalAbbreviation":"Int J Equity Health","language":"en","page":"61","source":"Springer Link","title":"Are health care inequalities unfair? A study on public attitudes in 23 countries","title-short":"Are health care inequalities unfair?","volume":"15","author":[{"family":"Knesebeck","given":"Olaf","non-dropping-particle":"von dem"},{"family":"Vonneilich","given":"Nico"},{"family":"Kim","given":"Tae Jun"}],"issued":{"date-parts":[["2016",4,11]]},"citation-key":"von_dem_knesebeck_are_2016"}}],"schema":"https://github.com/citation-style-language/schema/raw/master/csl-citation.json"} </w:instrText>
      </w:r>
      <w:r w:rsidR="00287106" w:rsidRPr="00654D89">
        <w:rPr>
          <w:lang w:val="en-US"/>
        </w:rPr>
        <w:fldChar w:fldCharType="separate"/>
      </w:r>
      <w:r w:rsidR="00287106" w:rsidRPr="00654D89">
        <w:rPr>
          <w:lang w:val="en-US"/>
        </w:rPr>
        <w:t>(Immergut &amp; Schneider, 2020; von dem Knesebeck et al., 2016)</w:t>
      </w:r>
      <w:r w:rsidR="00287106" w:rsidRPr="00654D89">
        <w:rPr>
          <w:lang w:val="en-US"/>
        </w:rPr>
        <w:fldChar w:fldCharType="end"/>
      </w:r>
      <w:r w:rsidR="00287106" w:rsidRPr="00654D89">
        <w:rPr>
          <w:lang w:val="en-US"/>
        </w:rPr>
        <w:t xml:space="preserve"> </w:t>
      </w:r>
      <w:r w:rsidR="00831B83" w:rsidRPr="00654D89">
        <w:rPr>
          <w:lang w:val="en-US"/>
        </w:rPr>
        <w:t>and old age pensions</w:t>
      </w:r>
      <w:r w:rsidR="00B02078" w:rsidRPr="00654D89">
        <w:rPr>
          <w:lang w:val="en-US"/>
        </w:rPr>
        <w:t xml:space="preserve"> </w:t>
      </w:r>
      <w:r w:rsidR="00B02078" w:rsidRPr="00654D89">
        <w:rPr>
          <w:lang w:val="en-US"/>
        </w:rPr>
        <w:fldChar w:fldCharType="begin"/>
      </w:r>
      <w:r w:rsidR="004A2A61" w:rsidRPr="00654D89">
        <w:rPr>
          <w:lang w:val="en-US"/>
        </w:rPr>
        <w:instrText xml:space="preserve"> ADDIN ZOTERO_ITEM CSL_CITATION {"citationID":"29sQHKwg","properties":{"formattedCitation":"(Castillo et al., 2024)","plainCitation":"(Castillo et al., 2024)","noteIndex":0},"citationItems":[{"id":16787,"uris":["http://zotero.org/users/5414506/items/ZYS3I7T7"],"itemData":{"id":16787,"type":"article-journal","abstract":"Previous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B02078" w:rsidRPr="00654D89">
        <w:rPr>
          <w:lang w:val="en-US"/>
        </w:rPr>
        <w:fldChar w:fldCharType="separate"/>
      </w:r>
      <w:r w:rsidR="00B02078" w:rsidRPr="00654D89">
        <w:rPr>
          <w:lang w:val="en-US"/>
        </w:rPr>
        <w:t>(Castillo et al., 2024)</w:t>
      </w:r>
      <w:r w:rsidR="00B02078" w:rsidRPr="00654D89">
        <w:rPr>
          <w:lang w:val="en-US"/>
        </w:rPr>
        <w:fldChar w:fldCharType="end"/>
      </w:r>
      <w:r w:rsidR="00B02078" w:rsidRPr="00654D89">
        <w:rPr>
          <w:lang w:val="en-US"/>
        </w:rPr>
        <w:t>.</w:t>
      </w:r>
      <w:r w:rsidR="00F64A41" w:rsidRPr="00654D89">
        <w:rPr>
          <w:lang w:val="en-US"/>
        </w:rPr>
        <w:t xml:space="preserve"> Similarly, Lindh </w:t>
      </w:r>
      <w:r w:rsidR="00F64A41" w:rsidRPr="00654D89">
        <w:rPr>
          <w:lang w:val="en-US"/>
        </w:rPr>
        <w:fldChar w:fldCharType="begin"/>
      </w:r>
      <w:r w:rsidR="004A2A61" w:rsidRPr="00654D89">
        <w:rPr>
          <w:lang w:val="en-US"/>
        </w:rPr>
        <w:instrText xml:space="preserve"> ADDIN ZOTERO_ITEM CSL_CITATION {"citationID":"q6GbizjI","properties":{"formattedCitation":"(2015)","plainCitation":"(2015)","noteIndex":0},"citationItems":[{"id":14436,"uris":["http://zotero.org/users/5414506/items/5K857S8L"],"itemData":{"id":14436,"type":"article-journal","abstract":"This article studies how citizens view the appropriateness of market criteria for allocating services commonly associated with social citizenship rights and welfare state responsibility. The article focuses specifically on a potential role for the market in the provision of social services. The relationship between welfare policy institutions, socio-economic class and attitudes is explored by comparing attitudes across 17 countries of the Organisation for Economic Co-operation and Development, using multilevel modelling and data from the 2009 International Social Survey Programme. Results show that public support for market distribution of services is relatively weak in most countries, a result suggesting that public opinion is unlikely to pose a driving force within ongoing processes of welfare marketization. Still, attitudes are found to vary a lot across countries in tandem with between-country variation in welfare policy design. First, aggregate public support for market distribution of services is stronger in countries with more private spending on services. Second, class differences in attitudes are larger in countries with more extensive state-led delivery of services. Together, these results point to the operation of normative feedback-effects flowing from existing welfare policy arrangements. The theoretical arguments and the empirical results presented in this article suggest that future research exploring the relationship between welfare policy and public opinion from a country-comparative perspective is well advised to place greater focus on the market institutions that, to varying extents in different countries, act as complements to the state in the administration of social welfare.","container-title":"Social Policy &amp; Administration","DOI":"10.1111/spol.12105","ISSN":"1467-9515","issue":"7","language":"en","note":"_eprint: https://onlinelibrary.wiley.com/doi/pdf/10.1111/spol.12105","page":"887-910","source":"Wiley Online Library","title":"Public Opinion against Markets? Attitudes towards Market Distribution of Social Services – A Comparison of 17 Countries","title-short":"Public Opinion against Markets?","volume":"49","author":[{"family":"Lindh","given":"Arvid"}],"issued":{"date-parts":[["2015"]]},"citation-key":"lindh_public_2015"},"label":"page","suppress-author":true}],"schema":"https://github.com/citation-style-language/schema/raw/master/csl-citation.json"} </w:instrText>
      </w:r>
      <w:r w:rsidR="00F64A41" w:rsidRPr="00654D89">
        <w:rPr>
          <w:lang w:val="en-US"/>
        </w:rPr>
        <w:fldChar w:fldCharType="separate"/>
      </w:r>
      <w:r w:rsidR="00F64A41" w:rsidRPr="00654D89">
        <w:rPr>
          <w:lang w:val="en-US"/>
        </w:rPr>
        <w:t>(2015)</w:t>
      </w:r>
      <w:r w:rsidR="00F64A41" w:rsidRPr="00654D89">
        <w:rPr>
          <w:lang w:val="en-US"/>
        </w:rPr>
        <w:fldChar w:fldCharType="end"/>
      </w:r>
      <w:r w:rsidR="00F64A41" w:rsidRPr="00654D89">
        <w:rPr>
          <w:lang w:val="en-US"/>
        </w:rPr>
        <w:t xml:space="preserve"> argues that </w:t>
      </w:r>
      <w:r w:rsidR="001E0D58" w:rsidRPr="00654D89">
        <w:rPr>
          <w:lang w:val="en-US"/>
        </w:rPr>
        <w:t>upper</w:t>
      </w:r>
      <w:r w:rsidR="00F64A41" w:rsidRPr="00654D89">
        <w:rPr>
          <w:lang w:val="en-US"/>
        </w:rPr>
        <w:t>-class individuals support market-based social service distribution because they benefit from systems that align with their financial independence</w:t>
      </w:r>
      <w:r w:rsidR="00E638C1" w:rsidRPr="00654D89">
        <w:rPr>
          <w:lang w:val="en-US"/>
        </w:rPr>
        <w:t>, without relying on public support</w:t>
      </w:r>
      <w:r w:rsidR="00F64A41" w:rsidRPr="00654D89">
        <w:rPr>
          <w:lang w:val="en-US"/>
        </w:rPr>
        <w:t>. In contrast, working-class individuals, often dependent on public services, prefer equitable</w:t>
      </w:r>
      <w:r w:rsidR="00AE61EF" w:rsidRPr="00654D89">
        <w:rPr>
          <w:lang w:val="en-US"/>
        </w:rPr>
        <w:t xml:space="preserve"> </w:t>
      </w:r>
      <w:r w:rsidR="00F64A41" w:rsidRPr="00654D89">
        <w:rPr>
          <w:lang w:val="en-US"/>
        </w:rPr>
        <w:t>access rather than market-driven systems.</w:t>
      </w:r>
      <w:r w:rsidR="00896D9B" w:rsidRPr="00654D89">
        <w:rPr>
          <w:lang w:val="en-US"/>
        </w:rPr>
        <w:t xml:space="preserve"> Hereby, </w:t>
      </w:r>
      <w:r w:rsidR="00E32E76" w:rsidRPr="00654D89">
        <w:rPr>
          <w:lang w:val="en-US"/>
        </w:rPr>
        <w:t>market-based social insurance and services can be appealing to higher-income individuals as an alternative as they involve no redistribution</w:t>
      </w:r>
      <w:r w:rsidR="00C178EE" w:rsidRPr="00654D89">
        <w:rPr>
          <w:lang w:val="en-US"/>
        </w:rPr>
        <w:t xml:space="preserve"> </w:t>
      </w:r>
      <w:commentRangeStart w:id="5"/>
      <w:r w:rsidR="00E32E76" w:rsidRPr="00654D89">
        <w:rPr>
          <w:lang w:val="en-US"/>
        </w:rPr>
        <w:fldChar w:fldCharType="begin"/>
      </w:r>
      <w:r w:rsidR="004A2A61" w:rsidRPr="00654D89">
        <w:rPr>
          <w:lang w:val="en-US"/>
        </w:rPr>
        <w:instrText xml:space="preserve"> ADDIN ZOTERO_ITEM CSL_CITATION {"citationID":"4ILB1TfW","properties":{"formattedCitation":"(Busemeyer &amp; Iversen, 2020)","plainCitation":"(Busemeyer &amp; Iversen, 2020)","noteIndex":0},"citationItems":[{"id":15428,"uris":["http://zotero.org/users/5414506/items/W5M3PNGR"],"itemData":{"id":15428,"type":"article-journal","abstract":"Private alternatives to the public provision of welfare state services and benefits have expanded in almost all OECD countries over the past decades. In this paper, we study how this change affects patterns of public support for the welfare state and, in the long term, the political sustainability of solidaristic social policies. Our core argument is that the availability of private alternatives undermines support for public provision of social insurance policies, in particular among the middle and upper-income classes, whose political support is crucial for the political viability of the universalist welfare state regime. We test our theoretical claim empirically with survey data from the ISSP Role of Government module for 20 OECD countries.","container-title":"The Journal of Politics","DOI":"10.1086/706980","ISSN":"0022-3816","issue":"2","note":"publisher: The University of Chicago Press","page":"671-686","source":"journals.uchicago.edu (Atypon)","title":"The Welfare State with Private Alternatives: The Transformation of Popular Support for Social Insurance","title-short":"The Welfare State with Private Alternatives","volume":"82","author":[{"family":"Busemeyer","given":"Marius R."},{"family":"Iversen","given":"Torben"}],"issued":{"date-parts":[["2020",4]]},"citation-key":"busemeyer_welfare_2020"}}],"schema":"https://github.com/citation-style-language/schema/raw/master/csl-citation.json"} </w:instrText>
      </w:r>
      <w:r w:rsidR="00E32E76" w:rsidRPr="00654D89">
        <w:rPr>
          <w:lang w:val="en-US"/>
        </w:rPr>
        <w:fldChar w:fldCharType="separate"/>
      </w:r>
      <w:r w:rsidR="00E32E76" w:rsidRPr="00654D89">
        <w:rPr>
          <w:lang w:val="en-US"/>
        </w:rPr>
        <w:t>(Busemeyer &amp; Iversen, 2020)</w:t>
      </w:r>
      <w:r w:rsidR="00E32E76" w:rsidRPr="00654D89">
        <w:rPr>
          <w:lang w:val="en-US"/>
        </w:rPr>
        <w:fldChar w:fldCharType="end"/>
      </w:r>
      <w:commentRangeEnd w:id="5"/>
      <w:r w:rsidR="008218FB" w:rsidRPr="00654D89">
        <w:rPr>
          <w:rStyle w:val="CommentReference"/>
        </w:rPr>
        <w:commentReference w:id="5"/>
      </w:r>
      <w:r w:rsidR="00E32E76" w:rsidRPr="00654D89">
        <w:rPr>
          <w:lang w:val="en-US"/>
        </w:rPr>
        <w:t xml:space="preserve">. </w:t>
      </w:r>
      <w:r w:rsidR="003F031F" w:rsidRPr="00654D89">
        <w:rPr>
          <w:lang w:val="en-US"/>
        </w:rPr>
        <w:t xml:space="preserve">Another argument is that </w:t>
      </w:r>
      <w:r w:rsidR="0015640C" w:rsidRPr="00654D89">
        <w:rPr>
          <w:lang w:val="en-US"/>
        </w:rPr>
        <w:t>h</w:t>
      </w:r>
      <w:r w:rsidR="006C2A3E" w:rsidRPr="00654D89">
        <w:rPr>
          <w:lang w:val="en-US"/>
        </w:rPr>
        <w:t xml:space="preserve">igher-income </w:t>
      </w:r>
      <w:r w:rsidR="00827904" w:rsidRPr="00654D89">
        <w:rPr>
          <w:lang w:val="en-US"/>
        </w:rPr>
        <w:t xml:space="preserve">and educated </w:t>
      </w:r>
      <w:r w:rsidR="0015640C" w:rsidRPr="00654D89">
        <w:rPr>
          <w:lang w:val="en-US"/>
        </w:rPr>
        <w:t>individuals</w:t>
      </w:r>
      <w:r w:rsidR="006C2A3E" w:rsidRPr="00654D89">
        <w:rPr>
          <w:lang w:val="en-US"/>
        </w:rPr>
        <w:t xml:space="preserve">, who often benefit from market-based distributions, are more likely to view income inequality as fair and merit-based </w:t>
      </w:r>
      <w:r w:rsidR="00E901D7" w:rsidRPr="00654D89">
        <w:rPr>
          <w:lang w:val="en-US"/>
        </w:rPr>
        <w:fldChar w:fldCharType="begin"/>
      </w:r>
      <w:r w:rsidR="004A2A61" w:rsidRPr="00654D89">
        <w:rPr>
          <w:lang w:val="en-US"/>
        </w:rPr>
        <w:instrText xml:space="preserve"> ADDIN ZOTERO_ITEM CSL_CITATION {"citationID":"tbMYUUXw","properties":{"formattedCitation":"(Kluegel et al., 1999; Svallfors, 2007)","plainCitation":"(Kluegel et al., 1999; Svallfors, 2007)","noteIndex":0},"citationItems":[{"id":16892,"uris":["http://zotero.org/users/5414506/items/2GJZPHXS"],"itemData":{"id":16892,"type":"article-journal","abstract":"This paper examines change in economic justice attitudes in five former communist states (Bulgaria, the Czech Republic, eastern Germany, Hungary, and Russia), using data from opinion surveys conducted in 1991 and 1996. We examine the implications of theory and research concerning the popular legitimation of western capitalism for change in support for ‘market justice’ beliefs and norms among postcommunist publics. Our analyses show: first, that in the Czech Republic and eastern Germany, public opinion is moving closer to market justice as found in western capitalism, but socialist justice remains strong or is increasing in the other three countries; secondly, that in postcommunist countries correlations between support for market justice norms and the perceived fairness of the existing economic order have become stronger over time; and thirdly, that privatesector employment, and retrospective, current and prospective standard-of-living evaluations each shape market justice beliefs and norms. We conclude that (1) theory of the public legitimation of capitalism in the West does apply in postcommunist states; (2) change in market/socialist justice is a function of both collective and individual level factors; and (3) we have entered a second stage of the transition where popular economic justice evaluations are more clearly subject to ‘empirical test’.","container-title":"European Sociological Review","DOI":"10.1093/oxfordjournals.esr.a018263","ISSN":"0266-7215","issue":"3","journalAbbreviation":"European Sociological Review","page":"251-283","source":"Silverchair","title":"The Legitimation of Capitalism in the Postcommunist Transition Public Opinion about Market Justice, 1991—1996","volume":"15","author":[{"family":"Kluegel","given":"James R."},{"family":"Mason","given":"David S."},{"family":"Wegener","given":"Bernd"}],"issued":{"date-parts":[["1999",9,1]]},"citation-key":"kluegel_legitimation_1999"}},{"id":16494,"uris":["http://zotero.org/users/5414506/items/4IFFF6WH"],"itemData":{"id":16494,"type":"chapter","container-title":"The Political Sociology of the Welfare State","ISBN":"978-0-8047-5435-4","note":"DOI: 10.11126/stanford/9780804754354.003.0006","page":"189-222","publisher":"Stanford University Press","source":"DOI.org (Crossref)","title":"Class and Attitudes to Market Inequality","URL":"https://academic.oup.com/stanford-scholarship-online/book/16833/chapter/174036021","editor":[{"family":"Svallfors","given":"Stefan"}],"author":[{"family":"Svallfors","given":"Stefan"}],"accessed":{"date-parts":[["2024",10,14]]},"issued":{"date-parts":[["2007",6,13]]},"citation-key":"svallfors_class_2007"}}],"schema":"https://github.com/citation-style-language/schema/raw/master/csl-citation.json"} </w:instrText>
      </w:r>
      <w:r w:rsidR="00E901D7" w:rsidRPr="00654D89">
        <w:rPr>
          <w:lang w:val="en-US"/>
        </w:rPr>
        <w:fldChar w:fldCharType="separate"/>
      </w:r>
      <w:r w:rsidR="00E901D7" w:rsidRPr="00654D89">
        <w:rPr>
          <w:lang w:val="en-US"/>
        </w:rPr>
        <w:t>(Kluegel et al., 1999; Svallfors, 2007)</w:t>
      </w:r>
      <w:r w:rsidR="00E901D7" w:rsidRPr="00654D89">
        <w:rPr>
          <w:lang w:val="en-US"/>
        </w:rPr>
        <w:fldChar w:fldCharType="end"/>
      </w:r>
      <w:r w:rsidR="006C2A3E" w:rsidRPr="00654D89">
        <w:rPr>
          <w:lang w:val="en-US"/>
        </w:rPr>
        <w:t xml:space="preserve">. </w:t>
      </w:r>
      <w:r w:rsidR="003F031F" w:rsidRPr="00654D89">
        <w:rPr>
          <w:lang w:val="en-US"/>
        </w:rPr>
        <w:t xml:space="preserve">Also, </w:t>
      </w:r>
      <w:r w:rsidR="006C2A3E" w:rsidRPr="00654D89">
        <w:rPr>
          <w:lang w:val="en-US"/>
        </w:rPr>
        <w:t xml:space="preserve">higher educational </w:t>
      </w:r>
      <w:r w:rsidR="00832338" w:rsidRPr="00654D89">
        <w:rPr>
          <w:lang w:val="en-US"/>
        </w:rPr>
        <w:t>credentials</w:t>
      </w:r>
      <w:r w:rsidR="006C2A3E" w:rsidRPr="00654D89">
        <w:rPr>
          <w:lang w:val="en-US"/>
        </w:rPr>
        <w:t xml:space="preserve"> </w:t>
      </w:r>
      <w:r w:rsidR="005D323D" w:rsidRPr="00654D89">
        <w:rPr>
          <w:lang w:val="en-US"/>
        </w:rPr>
        <w:t xml:space="preserve">are </w:t>
      </w:r>
      <w:r w:rsidR="00CE1E17" w:rsidRPr="00654D89">
        <w:rPr>
          <w:lang w:val="en-US"/>
        </w:rPr>
        <w:lastRenderedPageBreak/>
        <w:t>associated</w:t>
      </w:r>
      <w:r w:rsidR="006C2A3E" w:rsidRPr="00654D89">
        <w:rPr>
          <w:lang w:val="en-US"/>
        </w:rPr>
        <w:t xml:space="preserve"> with greater acceptance of meritocratic ideals and the belief that the market rewards personal achievement </w:t>
      </w:r>
      <w:r w:rsidR="00187AC5" w:rsidRPr="00654D89">
        <w:rPr>
          <w:lang w:val="en-US"/>
        </w:rPr>
        <w:fldChar w:fldCharType="begin"/>
      </w:r>
      <w:r w:rsidR="004A2A61" w:rsidRPr="00654D89">
        <w:rPr>
          <w:lang w:val="en-US"/>
        </w:rPr>
        <w:instrText xml:space="preserve"> ADDIN ZOTERO_ITEM CSL_CITATION {"citationID":"VBiQYeKz","properties":{"formattedCitation":"(Castillo et al., 2013, 2024)","plainCitation":"(Castillo et al., 2013, 2024)","noteIndex":0},"citationItems":[{"id":232,"uris":["http://zotero.org/users/5414506/items/HJXYCW95"],"itemData":{"id":232,"type":"article-journal","container-title":"Revista de ciencia política (Santiago)","DOI":"10.4067/S0718-090X2013000200003","ISSN":"0718-090X","issue":"2","journalAbbreviation":"Rev. cienc. polít. (Santiago)","language":"en","page":"469-488","source":"DOI.org (Crossref)","title":"Clivajes Partidarios y Cambios en las Preferencias Distributivas en Chile.","volume":"33","author":[{"family":"Castillo","given":"Juan Carlos"},{"family":"Madero-Cabib","given":"Ignacio"},{"family":"Salamovich","given":"Alan"}],"issued":{"date-parts":[["2013"]]},"citation-key":"castillo_clivajes_2013"}},{"id":16787,"uris":["http://zotero.org/users/5414506/items/ZYS3I7T7"],"itemData":{"id":16787,"type":"article-journal","abstract":"Previous research has shown that schools often justify student performance differences using meritocratic ideals. One potential consequence of such ideals is the legitimization of outcome inequalities across various spheres, including those traditionally associated with equality and redistribution. In this study, we argue that the promotion of meritocratic values during school age can shape students’ beliefs about meritocracy and influence their views on market-based access to health, pensions, and education. Using data from the 2017 National Study of Civic Education in Chile, which includes 5047 eighth-grade students from 231 schools, we estimated a series of multilevel models (lme4 library, R version 4.1.3) to test our hypotheses. Our findings show that a significant proportion of Chilean students agree with market justice principles—more so than adults. Most students endorse meritocratic views, particularly the notion that effort should be rewarded, which strongly correlates with market justice preferences: students who believe in meritocracy are more likely to justify inequalities based on financial capacity. At the school level, market justice preferences are higher in high-status schools but lower in schools with higher academic achievement. Furthermore, the conditional influence of meritocratic beliefs diminishes in schools with higher socioeconomic status and performance levels. These results suggest that the association between meritocratic beliefs and market justice preferences is already established at school age and is shaped by the school environment.","container-title":"Societies","DOI":"10.3390/soc14110214","ISSN":"2075-4698","issue":"11","language":"en","license":"http://creativecommons.org/licenses/by/3.0/","note":"number: 11\npublisher: Multidisciplinary Digital Publishing Institute","page":"214","source":"www.mdpi.com","title":"The Socialization of Meritocracy and Market Justice Preferences at School","volume":"14","author":[{"family":"Castillo","given":"Juan Carlos"},{"family":"Salgado","given":"Mauricio"},{"family":"Carrasco","given":"Kevin"},{"family":"Laffert","given":"Andreas"}],"issued":{"date-parts":[["2024",11]]},"citation-key":"castillo_socialization_2024"}}],"schema":"https://github.com/citation-style-language/schema/raw/master/csl-citation.json"} </w:instrText>
      </w:r>
      <w:r w:rsidR="00187AC5" w:rsidRPr="00654D89">
        <w:rPr>
          <w:lang w:val="en-US"/>
        </w:rPr>
        <w:fldChar w:fldCharType="separate"/>
      </w:r>
      <w:r w:rsidR="001A3EA8" w:rsidRPr="00654D89">
        <w:rPr>
          <w:lang w:val="en-US"/>
        </w:rPr>
        <w:t>(Castillo et al., 2013, 2024)</w:t>
      </w:r>
      <w:r w:rsidR="00187AC5" w:rsidRPr="00654D89">
        <w:rPr>
          <w:lang w:val="en-US"/>
        </w:rPr>
        <w:fldChar w:fldCharType="end"/>
      </w:r>
      <w:r w:rsidR="00971BE9" w:rsidRPr="00654D89">
        <w:rPr>
          <w:lang w:val="en-US"/>
        </w:rPr>
        <w:t xml:space="preserve"> as well as </w:t>
      </w:r>
      <w:r w:rsidR="00280C44" w:rsidRPr="00654D89">
        <w:rPr>
          <w:lang w:val="en-US"/>
        </w:rPr>
        <w:t xml:space="preserve">more </w:t>
      </w:r>
      <w:r w:rsidR="00A550B6" w:rsidRPr="00654D89">
        <w:rPr>
          <w:lang w:val="en-US"/>
        </w:rPr>
        <w:t xml:space="preserve">financial </w:t>
      </w:r>
      <w:r w:rsidR="00280C44" w:rsidRPr="00654D89">
        <w:rPr>
          <w:lang w:val="en-US"/>
        </w:rPr>
        <w:t xml:space="preserve">stability given their </w:t>
      </w:r>
      <w:r w:rsidR="00971BE9" w:rsidRPr="00654D89">
        <w:rPr>
          <w:lang w:val="en-US"/>
        </w:rPr>
        <w:t>highly valuable skills in the labor market</w:t>
      </w:r>
      <w:r w:rsidR="00300C95" w:rsidRPr="00654D89">
        <w:rPr>
          <w:lang w:val="en-US"/>
        </w:rPr>
        <w:t xml:space="preserve"> </w:t>
      </w:r>
      <w:r w:rsidR="00300C95" w:rsidRPr="00654D89">
        <w:rPr>
          <w:lang w:val="en-US"/>
        </w:rPr>
        <w:fldChar w:fldCharType="begin"/>
      </w:r>
      <w:r w:rsidR="004A2A61" w:rsidRPr="00654D89">
        <w:rPr>
          <w:lang w:val="en-US"/>
        </w:rPr>
        <w:instrText xml:space="preserve"> ADDIN ZOTERO_ITEM CSL_CITATION {"citationID":"CUILaeBc","properties":{"formattedCitation":"(H\\uc0\\u228{}usermann et al., 2015)","plainCitation":"(Häusermann et al., 2015)","noteIndex":0},"citationItems":[{"id":15825,"uris":["http://zotero.org/users/5414506/items/CFWH4PAZ"],"itemData":{"id":15825,"type":"article-journal","container-title":"Socio-Economic Review","DOI":"10.1093/ser/mwu026","ISSN":"1475-147X, 1475-1461","issue":"2","language":"en","note":"citation key: hausermann_highskilled_2015","page":"235-258","source":"DOI.org (Crossref)","title":"High-skilled outsiders? Labor market vulnerability, education and welfare state preferences","title-short":"High-skilled outsiders?","volume":"13","author":[{"family":"Häusermann","given":"Silja"},{"family":"Kurer","given":"Thomas"},{"family":"Schwander","given":"Hanna"}],"issued":{"date-parts":[["2015",4]]},"citation-key":"hausermann_highskilled_2015"}}],"schema":"https://github.com/citation-style-language/schema/raw/master/csl-citation.json"} </w:instrText>
      </w:r>
      <w:r w:rsidR="00300C95" w:rsidRPr="00654D89">
        <w:rPr>
          <w:lang w:val="en-US"/>
        </w:rPr>
        <w:fldChar w:fldCharType="separate"/>
      </w:r>
      <w:r w:rsidR="00300C95" w:rsidRPr="00654D89">
        <w:rPr>
          <w:lang w:val="en-US"/>
        </w:rPr>
        <w:t>(Häusermann et al., 2015)</w:t>
      </w:r>
      <w:r w:rsidR="00300C95" w:rsidRPr="00654D89">
        <w:rPr>
          <w:lang w:val="en-US"/>
        </w:rPr>
        <w:fldChar w:fldCharType="end"/>
      </w:r>
      <w:r w:rsidR="006C2A3E" w:rsidRPr="00654D89">
        <w:rPr>
          <w:lang w:val="en-US"/>
        </w:rPr>
        <w:t>.</w:t>
      </w:r>
      <w:r w:rsidR="001A3EA8" w:rsidRPr="00654D89">
        <w:rPr>
          <w:lang w:val="en-US"/>
        </w:rPr>
        <w:t xml:space="preserve"> </w:t>
      </w:r>
      <w:proofErr w:type="gramStart"/>
      <w:r w:rsidR="00A261FC" w:rsidRPr="00654D89">
        <w:rPr>
          <w:lang w:val="en-US"/>
        </w:rPr>
        <w:t>In light of</w:t>
      </w:r>
      <w:proofErr w:type="gramEnd"/>
      <w:r w:rsidR="00A261FC" w:rsidRPr="00654D89">
        <w:rPr>
          <w:lang w:val="en-US"/>
        </w:rPr>
        <w:t xml:space="preserve"> this background, the cross-sectional (between-groups) hypothesis that arises from </w:t>
      </w:r>
      <w:proofErr w:type="gramStart"/>
      <w:r w:rsidR="005C30EC">
        <w:rPr>
          <w:lang w:val="en-US"/>
        </w:rPr>
        <w:t xml:space="preserve">the </w:t>
      </w:r>
      <w:r w:rsidR="003854A5">
        <w:rPr>
          <w:lang w:val="en-US"/>
        </w:rPr>
        <w:t>literature</w:t>
      </w:r>
      <w:proofErr w:type="gramEnd"/>
      <w:r w:rsidR="00A261FC" w:rsidRPr="00654D89">
        <w:rPr>
          <w:lang w:val="en-US"/>
        </w:rPr>
        <w:t xml:space="preserve"> is as follows:</w:t>
      </w:r>
    </w:p>
    <w:p w14:paraId="39440436" w14:textId="26331296" w:rsidR="000A2608" w:rsidRPr="00654D89" w:rsidRDefault="000A2608" w:rsidP="00F42601">
      <w:pPr>
        <w:ind w:left="720"/>
        <w:rPr>
          <w:lang w:val="en-US"/>
        </w:rPr>
      </w:pPr>
      <w:r w:rsidRPr="00654D89">
        <w:rPr>
          <w:i/>
          <w:iCs/>
          <w:lang w:val="en-US"/>
        </w:rPr>
        <w:t>H1a</w:t>
      </w:r>
      <w:r w:rsidRPr="00654D89">
        <w:rPr>
          <w:lang w:val="en-US"/>
        </w:rPr>
        <w:t xml:space="preserve">: Higher socioeconomic status (income and education) correlates with increased support for market justice. </w:t>
      </w:r>
    </w:p>
    <w:p w14:paraId="0013ED71" w14:textId="6FD8F3DE" w:rsidR="000A2608" w:rsidRPr="00654D89" w:rsidRDefault="00611310" w:rsidP="0001028D">
      <w:pPr>
        <w:rPr>
          <w:lang w:val="en-US"/>
        </w:rPr>
      </w:pPr>
      <w:commentRangeStart w:id="6"/>
      <w:r w:rsidRPr="00654D89">
        <w:rPr>
          <w:lang w:val="en-US"/>
        </w:rPr>
        <w:t xml:space="preserve">An </w:t>
      </w:r>
      <w:commentRangeEnd w:id="6"/>
      <w:r w:rsidR="00207D22" w:rsidRPr="00654D89">
        <w:rPr>
          <w:rStyle w:val="CommentReference"/>
        </w:rPr>
        <w:commentReference w:id="6"/>
      </w:r>
      <w:r w:rsidRPr="00654D89">
        <w:rPr>
          <w:lang w:val="en-US"/>
        </w:rPr>
        <w:t>important fact is that most</w:t>
      </w:r>
      <w:r w:rsidR="001354E0" w:rsidRPr="00654D89">
        <w:rPr>
          <w:lang w:val="en-US"/>
        </w:rPr>
        <w:t xml:space="preserve"> </w:t>
      </w:r>
      <w:r w:rsidRPr="00654D89">
        <w:rPr>
          <w:lang w:val="en-US"/>
        </w:rPr>
        <w:t xml:space="preserve">of the </w:t>
      </w:r>
      <w:r w:rsidR="005F76ED" w:rsidRPr="00654D89">
        <w:rPr>
          <w:lang w:val="en-US"/>
        </w:rPr>
        <w:t>theoretical approaches</w:t>
      </w:r>
      <w:r w:rsidRPr="00654D89">
        <w:rPr>
          <w:lang w:val="en-US"/>
        </w:rPr>
        <w:t xml:space="preserve"> </w:t>
      </w:r>
      <w:r w:rsidR="00771DA4" w:rsidRPr="00654D89">
        <w:rPr>
          <w:lang w:val="en-US"/>
        </w:rPr>
        <w:t>in</w:t>
      </w:r>
      <w:r w:rsidR="007A5692" w:rsidRPr="00654D89">
        <w:rPr>
          <w:lang w:val="en-US"/>
        </w:rPr>
        <w:t xml:space="preserve"> attitudes</w:t>
      </w:r>
      <w:r w:rsidR="005F76ED" w:rsidRPr="00654D89">
        <w:rPr>
          <w:lang w:val="en-US"/>
        </w:rPr>
        <w:t xml:space="preserve">, including attitudes toward public and private </w:t>
      </w:r>
      <w:r w:rsidR="001354E0" w:rsidRPr="00654D89">
        <w:rPr>
          <w:lang w:val="en-US"/>
        </w:rPr>
        <w:t>alternatives</w:t>
      </w:r>
      <w:r w:rsidR="009956C7" w:rsidRPr="00654D89">
        <w:rPr>
          <w:lang w:val="en-US"/>
        </w:rPr>
        <w:t xml:space="preserve"> </w:t>
      </w:r>
      <w:r w:rsidR="009C52AC" w:rsidRPr="00654D89">
        <w:rPr>
          <w:lang w:val="en-US"/>
        </w:rPr>
        <w:t>to</w:t>
      </w:r>
      <w:r w:rsidR="009956C7" w:rsidRPr="00654D89">
        <w:rPr>
          <w:lang w:val="en-US"/>
        </w:rPr>
        <w:t xml:space="preserve"> social welfare </w:t>
      </w:r>
      <w:r w:rsidR="009956C7" w:rsidRPr="00654D89">
        <w:rPr>
          <w:lang w:val="en-US"/>
        </w:rPr>
        <w:fldChar w:fldCharType="begin"/>
      </w:r>
      <w:r w:rsidR="004A2A61" w:rsidRPr="00654D89">
        <w:rPr>
          <w:lang w:val="en-US"/>
        </w:rPr>
        <w:instrText xml:space="preserve"> ADDIN ZOTERO_ITEM CSL_CITATION {"citationID":"4EjSmseh","properties":{"formattedCitation":"(Lindh &amp; McCall, 2020)","plainCitation":"(Lindh &amp; McCall, 2020)","noteIndex":0},"citationItems":[{"id":2293,"uris":["http://zotero.org/users/5414506/items/YIQH4UCN"],"itemData":{"id":2293,"type":"article-journal","abstract":"In many high-income countries today, scholarly interest in the politics of class has coincided with growing economic inequality, rising support for nonmainstream political parties and candidates, and increasing flows of immigration. We review social science research on the views of different class segments vis-à-vis economic, political, and sociocultural issues, finding greater scholarly attention to the interdependence of economic, social, and political concerns and preferences than arguably was the case even a few years ago. Our main aim is to synthesize and critically evaluate this rapidly expanding literature, but we also provide empirical data on class differences and similarities in political opinion across 18 countries, and we pinpoint several areas of research that are in need of further empirical, methodological, and theoretical inquiry.","container-title":"Annual Review of Sociology","DOI":"10.1146/annurev-soc-121919-054609","ISSN":"0360-0572, 1545-2115","issue":"1","journalAbbreviation":"Annu. Rev. Sociol.","language":"en","page":"419-441","source":"DOI.org (Crossref)","title":"Class Position and Political Opinion in Rich Democracies","volume":"46","author":[{"family":"Lindh","given":"Arvid"},{"family":"McCall","given":"Leslie"}],"issued":{"date-parts":[["2020",7,30]]},"citation-key":"lindh_class_2020"}}],"schema":"https://github.com/citation-style-language/schema/raw/master/csl-citation.json"} </w:instrText>
      </w:r>
      <w:r w:rsidR="009956C7" w:rsidRPr="00654D89">
        <w:rPr>
          <w:lang w:val="en-US"/>
        </w:rPr>
        <w:fldChar w:fldCharType="separate"/>
      </w:r>
      <w:r w:rsidR="009956C7" w:rsidRPr="00654D89">
        <w:rPr>
          <w:lang w:val="en-US"/>
        </w:rPr>
        <w:t>(Lindh &amp; McCall, 2020)</w:t>
      </w:r>
      <w:r w:rsidR="009956C7" w:rsidRPr="00654D89">
        <w:rPr>
          <w:lang w:val="en-US"/>
        </w:rPr>
        <w:fldChar w:fldCharType="end"/>
      </w:r>
      <w:r w:rsidR="001354E0" w:rsidRPr="00654D89">
        <w:rPr>
          <w:lang w:val="en-US"/>
        </w:rPr>
        <w:t xml:space="preserve"> </w:t>
      </w:r>
      <w:r w:rsidR="005F76ED" w:rsidRPr="00654D89">
        <w:rPr>
          <w:lang w:val="en-US"/>
        </w:rPr>
        <w:t xml:space="preserve">and </w:t>
      </w:r>
      <w:r w:rsidR="005A6CBA" w:rsidRPr="00654D89">
        <w:rPr>
          <w:lang w:val="en-US"/>
        </w:rPr>
        <w:t xml:space="preserve">the </w:t>
      </w:r>
      <w:r w:rsidR="005F76ED" w:rsidRPr="00654D89">
        <w:rPr>
          <w:lang w:val="en-US"/>
        </w:rPr>
        <w:t>jus</w:t>
      </w:r>
      <w:r w:rsidR="0042307C" w:rsidRPr="00654D89">
        <w:rPr>
          <w:lang w:val="en-US"/>
        </w:rPr>
        <w:t xml:space="preserve">tification of </w:t>
      </w:r>
      <w:r w:rsidR="005F76ED" w:rsidRPr="00654D89">
        <w:rPr>
          <w:lang w:val="en-US"/>
        </w:rPr>
        <w:t>economic inequality</w:t>
      </w:r>
      <w:r w:rsidR="00261A75" w:rsidRPr="00654D89">
        <w:rPr>
          <w:lang w:val="en-US"/>
        </w:rPr>
        <w:t xml:space="preserve"> </w:t>
      </w:r>
      <w:r w:rsidR="00C02ECE" w:rsidRPr="00654D89">
        <w:rPr>
          <w:lang w:val="en-US"/>
        </w:rPr>
        <w:fldChar w:fldCharType="begin"/>
      </w:r>
      <w:r w:rsidR="004A2A61" w:rsidRPr="00654D89">
        <w:rPr>
          <w:lang w:val="en-US"/>
        </w:rPr>
        <w:instrText xml:space="preserve"> ADDIN ZOTERO_ITEM CSL_CITATION {"citationID":"tRjJet3Y","properties":{"formattedCitation":"(Janmaat, 2013)","plainCitation":"(Janmaat, 2013)","noteIndex":0},"citationItems":[{"id":398,"uris":["http://zotero.org/users/5414506/items/6HZFJW7E"],"itemData":{"id":398,"type":"article-journal","abstract":"This study reviews international comparative studies investigating people’s views on inequality. These studies are classified using a framework consisting of three types of conceptions on inequality and two dimensions of inequality. Four perspectives are discussed explaining cross-national differences in views on inequality: the modernist, the culturalist, the micro and the macro perspective. The findings of studies comparing views on inequalities in post-communist and western states provide more support for the modernist than for the culturalist perspective. Few comparative studies appear to investigate views on inequalities as independent variables impacting on other social attitudes and behaviours. It is argued that the social relevance of the field will be enhanced if more studies can show that views on inequality have an effect on social outcomes complementary to that of objective inequalities.","container-title":"Archives Europeennes de Sociologie","DOI":"10.1017/S0003975613000209","ISSN":"00039756","issue":"3","page":"357-389","title":"Subjective inequality: A review of international comparative studies on people's views about inequality","volume":"54","author":[{"family":"Janmaat","given":"Jan Germen"}],"issued":{"date-parts":[["2013"]]},"citation-key":"janmaat_subjective_2013"}}],"schema":"https://github.com/citation-style-language/schema/raw/master/csl-citation.json"} </w:instrText>
      </w:r>
      <w:r w:rsidR="00C02ECE" w:rsidRPr="00654D89">
        <w:rPr>
          <w:lang w:val="en-US"/>
        </w:rPr>
        <w:fldChar w:fldCharType="separate"/>
      </w:r>
      <w:r w:rsidR="00C02ECE" w:rsidRPr="00654D89">
        <w:rPr>
          <w:lang w:val="en-US"/>
        </w:rPr>
        <w:t>(Janmaat, 2013)</w:t>
      </w:r>
      <w:r w:rsidR="00C02ECE" w:rsidRPr="00654D89">
        <w:rPr>
          <w:lang w:val="en-US"/>
        </w:rPr>
        <w:fldChar w:fldCharType="end"/>
      </w:r>
      <w:r w:rsidR="00046F0D" w:rsidRPr="00654D89">
        <w:rPr>
          <w:lang w:val="en-US"/>
        </w:rPr>
        <w:t xml:space="preserve"> have been conceived as theories that </w:t>
      </w:r>
      <w:r w:rsidR="00027ECD" w:rsidRPr="00654D89">
        <w:rPr>
          <w:lang w:val="en-US"/>
        </w:rPr>
        <w:t>aim</w:t>
      </w:r>
      <w:r w:rsidR="00046F0D" w:rsidRPr="00654D89">
        <w:rPr>
          <w:lang w:val="en-US"/>
        </w:rPr>
        <w:t xml:space="preserve"> to explain </w:t>
      </w:r>
      <w:r w:rsidR="003559F6" w:rsidRPr="00654D89">
        <w:rPr>
          <w:lang w:val="en-US"/>
        </w:rPr>
        <w:t xml:space="preserve">between-group </w:t>
      </w:r>
      <w:r w:rsidR="00046F0D" w:rsidRPr="00654D89">
        <w:rPr>
          <w:lang w:val="en-US"/>
        </w:rPr>
        <w:t>differences (e.g. income, education)</w:t>
      </w:r>
      <w:r w:rsidR="00590B1D" w:rsidRPr="00654D89">
        <w:rPr>
          <w:lang w:val="en-US"/>
        </w:rPr>
        <w:t xml:space="preserve"> instead of </w:t>
      </w:r>
      <w:r w:rsidR="008B121E" w:rsidRPr="00654D89">
        <w:rPr>
          <w:lang w:val="en-US"/>
        </w:rPr>
        <w:t>being theories of individual change</w:t>
      </w:r>
      <w:r w:rsidR="003559F6" w:rsidRPr="00654D89">
        <w:rPr>
          <w:lang w:val="en-US"/>
        </w:rPr>
        <w:t xml:space="preserve">. It is also </w:t>
      </w:r>
      <w:r w:rsidR="00DF35DD">
        <w:rPr>
          <w:lang w:val="en-US"/>
        </w:rPr>
        <w:t>recognizable</w:t>
      </w:r>
      <w:r w:rsidR="003559F6" w:rsidRPr="00654D89">
        <w:rPr>
          <w:lang w:val="en-US"/>
        </w:rPr>
        <w:t xml:space="preserve"> that there </w:t>
      </w:r>
      <w:r w:rsidR="005A6CBA" w:rsidRPr="00654D89">
        <w:rPr>
          <w:lang w:val="en-US"/>
        </w:rPr>
        <w:t>are certainly extension</w:t>
      </w:r>
      <w:r w:rsidR="00EC1731" w:rsidRPr="00654D89">
        <w:rPr>
          <w:lang w:val="en-US"/>
        </w:rPr>
        <w:t>s</w:t>
      </w:r>
      <w:r w:rsidR="005A6CBA" w:rsidRPr="00654D89">
        <w:rPr>
          <w:lang w:val="en-US"/>
        </w:rPr>
        <w:t xml:space="preserve"> of the self-interest model that have included a dynamic component on preference formation</w:t>
      </w:r>
      <w:r w:rsidR="00B25847" w:rsidRPr="00654D89">
        <w:rPr>
          <w:lang w:val="en-US"/>
        </w:rPr>
        <w:t xml:space="preserve"> where</w:t>
      </w:r>
      <w:r w:rsidR="00590B1D" w:rsidRPr="00654D89">
        <w:rPr>
          <w:lang w:val="en-US"/>
        </w:rPr>
        <w:t xml:space="preserve"> </w:t>
      </w:r>
      <w:r w:rsidR="00722ED1" w:rsidRPr="00654D89">
        <w:rPr>
          <w:lang w:val="en-US"/>
        </w:rPr>
        <w:t xml:space="preserve">the </w:t>
      </w:r>
      <w:r w:rsidR="00F50C61" w:rsidRPr="00654D89">
        <w:rPr>
          <w:lang w:val="en-US"/>
        </w:rPr>
        <w:t xml:space="preserve">consequences of </w:t>
      </w:r>
      <w:r w:rsidR="00722ED1" w:rsidRPr="00654D89">
        <w:rPr>
          <w:lang w:val="en-US"/>
        </w:rPr>
        <w:t xml:space="preserve">economic prospects </w:t>
      </w:r>
      <w:r w:rsidR="003C2A63" w:rsidRPr="00654D89">
        <w:rPr>
          <w:lang w:val="en-US"/>
        </w:rPr>
        <w:t>and</w:t>
      </w:r>
      <w:r w:rsidR="00F50C61" w:rsidRPr="00654D89">
        <w:rPr>
          <w:lang w:val="en-US"/>
        </w:rPr>
        <w:t xml:space="preserve"> </w:t>
      </w:r>
      <w:r w:rsidR="00264833" w:rsidRPr="00654D89">
        <w:rPr>
          <w:lang w:val="en-US"/>
        </w:rPr>
        <w:t xml:space="preserve">intergenerational mobility on attitudes toward inequality have </w:t>
      </w:r>
      <w:r w:rsidR="008E4C46" w:rsidRPr="00654D89">
        <w:rPr>
          <w:lang w:val="en-US"/>
        </w:rPr>
        <w:t>grasped</w:t>
      </w:r>
      <w:r w:rsidR="00264833" w:rsidRPr="00654D89">
        <w:rPr>
          <w:lang w:val="en-US"/>
        </w:rPr>
        <w:t xml:space="preserve"> the possible consequences of </w:t>
      </w:r>
      <w:r w:rsidR="00834780" w:rsidRPr="00654D89">
        <w:rPr>
          <w:i/>
          <w:iCs/>
          <w:lang w:val="en-US"/>
        </w:rPr>
        <w:t>changes</w:t>
      </w:r>
      <w:r w:rsidR="00834780" w:rsidRPr="00654D89">
        <w:rPr>
          <w:lang w:val="en-US"/>
        </w:rPr>
        <w:t xml:space="preserve"> in socioeconomic conditions over time</w:t>
      </w:r>
      <w:r w:rsidR="001C3FB7">
        <w:rPr>
          <w:lang w:val="en-US"/>
        </w:rPr>
        <w:t xml:space="preserve"> (</w:t>
      </w:r>
      <w:r w:rsidR="001C3FB7" w:rsidRPr="002A69F1">
        <w:rPr>
          <w:highlight w:val="yellow"/>
          <w:lang w:val="en-US"/>
        </w:rPr>
        <w:t>CITE</w:t>
      </w:r>
      <w:r w:rsidR="001C3FB7">
        <w:rPr>
          <w:lang w:val="en-US"/>
        </w:rPr>
        <w:t>)</w:t>
      </w:r>
      <w:r w:rsidR="0066449C" w:rsidRPr="00654D89">
        <w:rPr>
          <w:lang w:val="en-US"/>
        </w:rPr>
        <w:t>.</w:t>
      </w:r>
      <w:r w:rsidR="000A2608" w:rsidRPr="00654D89">
        <w:rPr>
          <w:lang w:val="en-US"/>
        </w:rPr>
        <w:t xml:space="preserve"> However, it is essential to note that most theories focus on group-level distinctions rather than on changes at the individual level over time. Indeed, while upward socioeconomic mobility typically results in greater individual well-being, the impact of such intragenerational changes on attitudes toward inequality remains underexplored.</w:t>
      </w:r>
    </w:p>
    <w:p w14:paraId="115C6476" w14:textId="53B57E01" w:rsidR="00D159F8" w:rsidRDefault="00D159F8" w:rsidP="0001028D">
      <w:pPr>
        <w:rPr>
          <w:lang w:val="en-US"/>
        </w:rPr>
      </w:pPr>
      <w:r w:rsidRPr="00D159F8">
        <w:rPr>
          <w:lang w:val="en-US"/>
        </w:rPr>
        <w:t xml:space="preserve">The main theories on political attitude formation offer distinct perspectives on how economic experiences shape </w:t>
      </w:r>
      <w:r>
        <w:rPr>
          <w:lang w:val="en-US"/>
        </w:rPr>
        <w:t>political attitudes</w:t>
      </w:r>
      <w:r w:rsidRPr="00D159F8">
        <w:rPr>
          <w:lang w:val="en-US"/>
        </w:rPr>
        <w:t xml:space="preserve"> over time.</w:t>
      </w:r>
      <w:r>
        <w:rPr>
          <w:lang w:val="en-US"/>
        </w:rPr>
        <w:t xml:space="preserve"> In a recent study, </w:t>
      </w:r>
      <w:r w:rsidRPr="00D159F8">
        <w:rPr>
          <w:lang w:val="en-US"/>
        </w:rPr>
        <w:t>Helgason &amp; Rehm</w:t>
      </w:r>
      <w:r>
        <w:rPr>
          <w:lang w:val="en-US"/>
        </w:rPr>
        <w:t xml:space="preserve"> (</w:t>
      </w:r>
      <w:r w:rsidRPr="002A69F1">
        <w:rPr>
          <w:highlight w:val="yellow"/>
          <w:lang w:val="en-US"/>
        </w:rPr>
        <w:t>CITE</w:t>
      </w:r>
      <w:r>
        <w:rPr>
          <w:lang w:val="en-US"/>
        </w:rPr>
        <w:t xml:space="preserve">) review and empirically scrutinize to what extent different </w:t>
      </w:r>
      <w:r w:rsidR="00DC2FEC">
        <w:rPr>
          <w:lang w:val="en-US"/>
        </w:rPr>
        <w:t xml:space="preserve">income </w:t>
      </w:r>
      <w:r>
        <w:rPr>
          <w:lang w:val="en-US"/>
        </w:rPr>
        <w:t xml:space="preserve">mobility profiles differ in their </w:t>
      </w:r>
      <w:r w:rsidR="00DC2FEC">
        <w:rPr>
          <w:lang w:val="en-US"/>
        </w:rPr>
        <w:t>“</w:t>
      </w:r>
      <w:r>
        <w:rPr>
          <w:lang w:val="en-US"/>
        </w:rPr>
        <w:t xml:space="preserve">core political </w:t>
      </w:r>
      <w:r w:rsidR="00DC2FEC">
        <w:rPr>
          <w:lang w:val="en-US"/>
        </w:rPr>
        <w:t>values</w:t>
      </w:r>
      <w:r>
        <w:rPr>
          <w:lang w:val="en-US"/>
        </w:rPr>
        <w:t xml:space="preserve"> over</w:t>
      </w:r>
      <w:r w:rsidR="00DC2FEC">
        <w:rPr>
          <w:lang w:val="en-US"/>
        </w:rPr>
        <w:t>”</w:t>
      </w:r>
      <w:r>
        <w:rPr>
          <w:lang w:val="en-US"/>
        </w:rPr>
        <w:t xml:space="preserve"> time in Britain. They differentiate between five possible expectations according to the current self-interest-based </w:t>
      </w:r>
      <w:r w:rsidR="00787689">
        <w:rPr>
          <w:lang w:val="en-US"/>
        </w:rPr>
        <w:t>mechanism</w:t>
      </w:r>
      <w:r w:rsidR="00A61F8A">
        <w:rPr>
          <w:lang w:val="en-US"/>
        </w:rPr>
        <w:t xml:space="preserve"> </w:t>
      </w:r>
      <w:r w:rsidR="008921CE">
        <w:rPr>
          <w:lang w:val="en-US"/>
        </w:rPr>
        <w:t>– prospective</w:t>
      </w:r>
      <w:r w:rsidR="00A45A2E">
        <w:rPr>
          <w:lang w:val="en-US"/>
        </w:rPr>
        <w:t xml:space="preserve"> income mobility or income expectations </w:t>
      </w:r>
      <w:r w:rsidR="00787689">
        <w:rPr>
          <w:lang w:val="en-US"/>
        </w:rPr>
        <w:t>(</w:t>
      </w:r>
      <w:r w:rsidR="00787689" w:rsidRPr="00995A1F">
        <w:rPr>
          <w:highlight w:val="yellow"/>
          <w:lang w:val="en-US"/>
        </w:rPr>
        <w:t xml:space="preserve">POUM, </w:t>
      </w:r>
      <w:r w:rsidR="00A61F8A" w:rsidRPr="0088316B">
        <w:rPr>
          <w:highlight w:val="yellow"/>
          <w:lang w:val="en-US"/>
        </w:rPr>
        <w:t>Rueda</w:t>
      </w:r>
      <w:r w:rsidR="00787689">
        <w:rPr>
          <w:lang w:val="en-US"/>
        </w:rPr>
        <w:t>)</w:t>
      </w:r>
      <w:r>
        <w:rPr>
          <w:lang w:val="en-US"/>
        </w:rPr>
        <w:t xml:space="preserve">, as well as preference formation based on </w:t>
      </w:r>
      <w:r w:rsidR="00787689">
        <w:rPr>
          <w:lang w:val="en-US"/>
        </w:rPr>
        <w:t>informational updates (</w:t>
      </w:r>
      <w:r w:rsidR="00787689" w:rsidRPr="00995A1F">
        <w:rPr>
          <w:highlight w:val="yellow"/>
          <w:lang w:val="en-US"/>
        </w:rPr>
        <w:t>Druckman</w:t>
      </w:r>
      <w:r w:rsidR="00A61F8A">
        <w:rPr>
          <w:lang w:val="en-US"/>
        </w:rPr>
        <w:t>, 2000, 2016</w:t>
      </w:r>
      <w:r w:rsidR="00787689">
        <w:rPr>
          <w:lang w:val="en-US"/>
        </w:rPr>
        <w:t>)</w:t>
      </w:r>
      <w:r>
        <w:rPr>
          <w:lang w:val="en-US"/>
        </w:rPr>
        <w:t>.</w:t>
      </w:r>
      <w:r w:rsidR="006D453E">
        <w:rPr>
          <w:lang w:val="en-US"/>
        </w:rPr>
        <w:t xml:space="preserve"> In their perspective, </w:t>
      </w:r>
      <w:r w:rsidR="00236885">
        <w:rPr>
          <w:lang w:val="en-US"/>
        </w:rPr>
        <w:t>political attitudes can be explained through (</w:t>
      </w:r>
      <w:proofErr w:type="spellStart"/>
      <w:r w:rsidR="00236885">
        <w:rPr>
          <w:lang w:val="en-US"/>
        </w:rPr>
        <w:t>i</w:t>
      </w:r>
      <w:proofErr w:type="spellEnd"/>
      <w:r w:rsidR="00236885">
        <w:rPr>
          <w:lang w:val="en-US"/>
        </w:rPr>
        <w:t xml:space="preserve">) </w:t>
      </w:r>
      <w:r w:rsidRPr="00236885">
        <w:rPr>
          <w:i/>
          <w:iCs/>
          <w:lang w:val="en-US"/>
        </w:rPr>
        <w:t>socialization</w:t>
      </w:r>
      <w:r w:rsidR="00236885">
        <w:rPr>
          <w:i/>
          <w:iCs/>
          <w:lang w:val="en-US"/>
        </w:rPr>
        <w:t xml:space="preserve">, </w:t>
      </w:r>
      <w:r w:rsidR="00236885" w:rsidRPr="00236885">
        <w:rPr>
          <w:lang w:val="en-US"/>
        </w:rPr>
        <w:t>which</w:t>
      </w:r>
      <w:r w:rsidRPr="00D159F8">
        <w:rPr>
          <w:lang w:val="en-US"/>
        </w:rPr>
        <w:t xml:space="preserve"> posits early-life stability; </w:t>
      </w:r>
      <w:r w:rsidR="00236885">
        <w:rPr>
          <w:lang w:val="en-US"/>
        </w:rPr>
        <w:t xml:space="preserve">(ii) </w:t>
      </w:r>
      <w:r w:rsidRPr="00236885">
        <w:rPr>
          <w:i/>
          <w:iCs/>
          <w:lang w:val="en-US"/>
        </w:rPr>
        <w:t>anticipation</w:t>
      </w:r>
      <w:r w:rsidR="00236885">
        <w:rPr>
          <w:lang w:val="en-US"/>
        </w:rPr>
        <w:t>, where attitudes can be</w:t>
      </w:r>
      <w:r w:rsidRPr="00D159F8">
        <w:rPr>
          <w:lang w:val="en-US"/>
        </w:rPr>
        <w:t xml:space="preserve"> alignment with expected future income; </w:t>
      </w:r>
      <w:r w:rsidR="00236885">
        <w:rPr>
          <w:lang w:val="en-US"/>
        </w:rPr>
        <w:t xml:space="preserve">(iii) </w:t>
      </w:r>
      <w:r w:rsidRPr="00236885">
        <w:rPr>
          <w:i/>
          <w:iCs/>
          <w:lang w:val="en-US"/>
        </w:rPr>
        <w:t>myopic self-interest</w:t>
      </w:r>
      <w:r w:rsidRPr="00D159F8">
        <w:rPr>
          <w:lang w:val="en-US"/>
        </w:rPr>
        <w:t xml:space="preserve"> focuses on immediate income effects; </w:t>
      </w:r>
      <w:r w:rsidR="00236885">
        <w:rPr>
          <w:lang w:val="en-US"/>
        </w:rPr>
        <w:t xml:space="preserve">(iv) </w:t>
      </w:r>
      <w:commentRangeStart w:id="7"/>
      <w:r w:rsidRPr="00236885">
        <w:rPr>
          <w:i/>
          <w:iCs/>
          <w:lang w:val="en-US"/>
        </w:rPr>
        <w:t>learning</w:t>
      </w:r>
      <w:r w:rsidRPr="00D159F8">
        <w:rPr>
          <w:lang w:val="en-US"/>
        </w:rPr>
        <w:t xml:space="preserve"> highlights cumulative changes from past and current income experiences</w:t>
      </w:r>
      <w:commentRangeEnd w:id="7"/>
      <w:r w:rsidR="00D67BF3">
        <w:rPr>
          <w:rStyle w:val="CommentReference"/>
        </w:rPr>
        <w:commentReference w:id="7"/>
      </w:r>
      <w:r w:rsidRPr="00D159F8">
        <w:rPr>
          <w:lang w:val="en-US"/>
        </w:rPr>
        <w:t xml:space="preserve">; and </w:t>
      </w:r>
      <w:r w:rsidR="00236885">
        <w:rPr>
          <w:lang w:val="en-US"/>
        </w:rPr>
        <w:t xml:space="preserve">(v) </w:t>
      </w:r>
      <w:r w:rsidRPr="00236885">
        <w:rPr>
          <w:i/>
          <w:iCs/>
          <w:lang w:val="en-US"/>
        </w:rPr>
        <w:t>status maximization</w:t>
      </w:r>
      <w:r w:rsidRPr="00D159F8">
        <w:rPr>
          <w:lang w:val="en-US"/>
        </w:rPr>
        <w:t xml:space="preserve"> links attitudes to the highest social status achieved over time.</w:t>
      </w:r>
    </w:p>
    <w:p w14:paraId="45C7778D" w14:textId="0A502302" w:rsidR="00863133" w:rsidRDefault="00863133" w:rsidP="0001028D">
      <w:pPr>
        <w:rPr>
          <w:lang w:val="en-US"/>
        </w:rPr>
      </w:pPr>
      <w:r>
        <w:rPr>
          <w:lang w:val="en-US"/>
        </w:rPr>
        <w:t>Socialization or acculturation</w:t>
      </w:r>
    </w:p>
    <w:p w14:paraId="25ABCB46" w14:textId="77777777" w:rsidR="00863133" w:rsidRDefault="00863133" w:rsidP="0001028D">
      <w:pPr>
        <w:rPr>
          <w:lang w:val="en-US"/>
        </w:rPr>
      </w:pPr>
    </w:p>
    <w:p w14:paraId="65416ECC" w14:textId="63BE29F4" w:rsidR="00D159F8" w:rsidRDefault="000A2608" w:rsidP="0001028D">
      <w:pPr>
        <w:rPr>
          <w:lang w:val="en-US"/>
        </w:rPr>
      </w:pPr>
      <w:r w:rsidRPr="00654D89">
        <w:rPr>
          <w:lang w:val="en-US"/>
        </w:rPr>
        <w:t xml:space="preserve">Perspectives such as the </w:t>
      </w:r>
      <w:r w:rsidR="0001028D" w:rsidRPr="00654D89">
        <w:rPr>
          <w:lang w:val="en-US"/>
        </w:rPr>
        <w:t xml:space="preserve">prospective upward mobility (POUM) hypothesis </w:t>
      </w:r>
      <w:r w:rsidR="00D55374">
        <w:rPr>
          <w:lang w:val="en-US"/>
        </w:rPr>
        <w:t>posit</w:t>
      </w:r>
      <w:r w:rsidR="0001028D" w:rsidRPr="00654D89">
        <w:rPr>
          <w:lang w:val="en-US"/>
        </w:rPr>
        <w:t xml:space="preserve"> that support for redistribution among lower-income individuals diminishes if they expect future income gains </w:t>
      </w:r>
      <w:r w:rsidR="00786CC8">
        <w:rPr>
          <w:lang w:val="en-US"/>
        </w:rPr>
        <w:fldChar w:fldCharType="begin"/>
      </w:r>
      <w:r w:rsidR="00786CC8">
        <w:rPr>
          <w:lang w:val="en-US"/>
        </w:rPr>
        <w:instrText xml:space="preserve"> ADDIN ZOTERO_ITEM CSL_CITATION {"citationID":"Ai8w3Htp","properties":{"formattedCitation":"(Benabou &amp; Ok, 2001)","plainCitation":"(Benabou &amp; Ok, 2001)","noteIndex":0},"citationItems":[{"id":11903,"uris":["http://zotero.org/users/5414506/items/A4LN7W7Z"],"itemData":{"id":11903,"type":"article-journal","container-title":"The Quarterly Journal of Economics","DOI":"10.1162/00335530151144078","ISSN":"0033-5533, 1531-4650","issue":"2","journalAbbreviation":"The Quarterly Journal of Economics","language":"en","page":"447-487","source":"DOI.org (Crossref)","title":"Social Mobility and the Demand for Redistribution: The Poum Hypothesis","title-short":"Social Mobility and the Demand for Redistribution","volume":"116","author":[{"family":"Benabou","given":"R."},{"family":"Ok","given":"E. A."}],"issued":{"date-parts":[["2001",5,1]]},"citation-key":"benabou_social_2001"}}],"schema":"https://github.com/citation-style-language/schema/raw/master/csl-citation.json"} </w:instrText>
      </w:r>
      <w:r w:rsidR="00786CC8">
        <w:rPr>
          <w:lang w:val="en-US"/>
        </w:rPr>
        <w:fldChar w:fldCharType="separate"/>
      </w:r>
      <w:r w:rsidR="00786CC8" w:rsidRPr="00786CC8">
        <w:rPr>
          <w:lang w:val="en-US"/>
        </w:rPr>
        <w:t>(Benabou &amp; Ok, 2001)</w:t>
      </w:r>
      <w:r w:rsidR="00786CC8">
        <w:rPr>
          <w:lang w:val="en-US"/>
        </w:rPr>
        <w:fldChar w:fldCharType="end"/>
      </w:r>
      <w:r w:rsidR="0001028D" w:rsidRPr="00654D89">
        <w:rPr>
          <w:lang w:val="en-US"/>
        </w:rPr>
        <w:t xml:space="preserve">. </w:t>
      </w:r>
    </w:p>
    <w:p w14:paraId="196C406D" w14:textId="68F04985" w:rsidR="00D159F8" w:rsidRDefault="0001028D" w:rsidP="0001028D">
      <w:pPr>
        <w:rPr>
          <w:lang w:val="en-US"/>
        </w:rPr>
      </w:pPr>
      <w:r w:rsidRPr="00654D89">
        <w:rPr>
          <w:lang w:val="en-US"/>
        </w:rPr>
        <w:t xml:space="preserve">This theory aligns with established income-related hypotheses, such as </w:t>
      </w:r>
      <w:r w:rsidR="00B45C16" w:rsidRPr="00654D89">
        <w:rPr>
          <w:lang w:val="en-US"/>
        </w:rPr>
        <w:t xml:space="preserve">the </w:t>
      </w:r>
      <w:r w:rsidRPr="00654D89">
        <w:rPr>
          <w:lang w:val="en-US"/>
        </w:rPr>
        <w:t xml:space="preserve">"income expectations hypothesis" (Helgason &amp; Rehm, 2023), which together suggest that one’s financial outlook can significantly shape political preferences. Thus, while </w:t>
      </w:r>
      <w:r w:rsidR="00AD2803" w:rsidRPr="00654D89">
        <w:rPr>
          <w:lang w:val="en-US"/>
        </w:rPr>
        <w:t>self-</w:t>
      </w:r>
      <w:r w:rsidR="00AD2803" w:rsidRPr="00654D89">
        <w:rPr>
          <w:lang w:val="en-US"/>
        </w:rPr>
        <w:lastRenderedPageBreak/>
        <w:t>interested inspired theories</w:t>
      </w:r>
      <w:r w:rsidRPr="00654D89">
        <w:rPr>
          <w:lang w:val="en-US"/>
        </w:rPr>
        <w:t xml:space="preserve"> often </w:t>
      </w:r>
      <w:r w:rsidR="00B45C16" w:rsidRPr="00654D89">
        <w:rPr>
          <w:lang w:val="en-US"/>
        </w:rPr>
        <w:t>predict</w:t>
      </w:r>
      <w:r w:rsidRPr="00654D89">
        <w:rPr>
          <w:lang w:val="en-US"/>
        </w:rPr>
        <w:t xml:space="preserve"> stronger support for redistribution among lower-income groups, optimism about future income can alter this trend.</w:t>
      </w:r>
      <w:r w:rsidR="009F461E" w:rsidRPr="00654D89">
        <w:rPr>
          <w:lang w:val="en-US"/>
        </w:rPr>
        <w:t xml:space="preserve"> </w:t>
      </w:r>
    </w:p>
    <w:p w14:paraId="330CE488" w14:textId="10A808F4" w:rsidR="00D159F8" w:rsidRDefault="0001028D" w:rsidP="0001028D">
      <w:pPr>
        <w:rPr>
          <w:lang w:val="en-US"/>
        </w:rPr>
      </w:pPr>
      <w:r w:rsidRPr="00654D89">
        <w:rPr>
          <w:lang w:val="en-US"/>
        </w:rPr>
        <w:t xml:space="preserve">Furthermore, research by Jaime-Castillo and Marqués-Perales </w:t>
      </w:r>
      <w:r w:rsidR="00FB654F">
        <w:rPr>
          <w:lang w:val="en-US"/>
        </w:rPr>
        <w:fldChar w:fldCharType="begin"/>
      </w:r>
      <w:r w:rsidR="00FB654F">
        <w:rPr>
          <w:lang w:val="en-US"/>
        </w:rPr>
        <w:instrText xml:space="preserve"> ADDIN ZOTERO_ITEM CSL_CITATION {"citationID":"LxR96zkD","properties":{"formattedCitation":"(2019)","plainCitation":"(2019)","noteIndex":0},"citationItems":[{"id":9748,"uris":["http://zotero.org/users/5414506/items/9T7XVGKH"],"itemData":{"id":9748,"type":"article-journal","abstract":"The literature on preferences for redistribution has paid little attention to the effect of social mobility on the demand for redistribution and no systematic test of the hypotheses connecting social mobility and preferences for redistribution has yet been done to date. We use the diagonal reference model to estimate the effect of origin and destination classes on preferences for redistribution in a large sample of European countries using data from the European Social Survey. Our findings are consistent with the logic of acculturation in the sense that newcomers tend to adapt their views to those of the destination class at early stages and that upward and downward mobility do not have distinctive effects on the formation of political preferences. However, even though social origins seem to have a limited impact on preferences for redistribution, the evidence does not support the hypothesis that mobile and non-mobile individuals are alike. We also find that the effect of social origin on preferences varies largely across countries. The empirical evidence leads to the conclusion that the effect of social origin on preferences for redistribution increases in contexts of strong familism.","container-title":"The British Journal of Sociology","DOI":"10.1111/1468-4446.12363","ISSN":"1468-4446","issue":"1","language":"en","note":"_eprint: https://onlinelibrary.wiley.com/doi/pdf/10.1111/1468-4446.12363","page":"138-165","source":"Wiley Online Library","title":"Social mobility and demand for redistribution in Europe: a comparative analysis","title-short":"Social mobility and demand for redistribution in Europe","volume":"70","author":[{"family":"Jaime-Castillo","given":"Antonio M."},{"family":"Marqués-Perales","given":"Ildefonso"}],"issued":{"date-parts":[["2019"]]},"citation-key":"jaime-castillo_social_2019"},"label":"page","suppress-author":true}],"schema":"https://github.com/citation-style-language/schema/raw/master/csl-citation.json"} </w:instrText>
      </w:r>
      <w:r w:rsidR="00FB654F">
        <w:rPr>
          <w:lang w:val="en-US"/>
        </w:rPr>
        <w:fldChar w:fldCharType="separate"/>
      </w:r>
      <w:r w:rsidR="00FB654F" w:rsidRPr="00FB654F">
        <w:rPr>
          <w:lang w:val="en-US"/>
        </w:rPr>
        <w:t>(2019)</w:t>
      </w:r>
      <w:r w:rsidR="00FB654F">
        <w:rPr>
          <w:lang w:val="en-US"/>
        </w:rPr>
        <w:fldChar w:fldCharType="end"/>
      </w:r>
      <w:r w:rsidRPr="00654D89">
        <w:rPr>
          <w:lang w:val="en-US"/>
        </w:rPr>
        <w:t xml:space="preserve"> builds on this by highlighting that mobility experiences shape redistributive attitudes through acculturation, socialization, and status maximization processes.</w:t>
      </w:r>
    </w:p>
    <w:p w14:paraId="4535F964" w14:textId="3617EAC7" w:rsidR="0001028D" w:rsidRPr="00654D89" w:rsidRDefault="0001028D" w:rsidP="0001028D">
      <w:pPr>
        <w:rPr>
          <w:lang w:val="en-US"/>
        </w:rPr>
      </w:pPr>
      <w:r w:rsidRPr="00654D89">
        <w:rPr>
          <w:lang w:val="en-US"/>
        </w:rPr>
        <w:t>This underscores that, beyond self-interest, individuals’ experiences of social mobility can lead to nuanced and varied political attitudes. However, Helgason and Rehm</w:t>
      </w:r>
      <w:r w:rsidR="009F461E" w:rsidRPr="00654D89">
        <w:rPr>
          <w:lang w:val="en-US"/>
        </w:rPr>
        <w:t xml:space="preserve"> </w:t>
      </w:r>
      <w:r w:rsidRPr="00654D89">
        <w:rPr>
          <w:lang w:val="en-US"/>
        </w:rPr>
        <w:t xml:space="preserve">(2023) recent analysis using panel data reveals only weak correlations between income changes and shifts in redistributive attitudes, suggesting that other, more complex mechanisms might also be at play. Given this gap, longitudinal evidence hints that as individuals experience rising socioeconomic status, particularly through income, they may demand less redistribution, as they benefit more directly from unequal distributions </w:t>
      </w:r>
      <w:r w:rsidR="00500FB3" w:rsidRPr="00654D89">
        <w:rPr>
          <w:lang w:val="en-US"/>
        </w:rPr>
        <w:t xml:space="preserve"> </w:t>
      </w:r>
      <w:r w:rsidR="00500FB3" w:rsidRPr="00654D89">
        <w:rPr>
          <w:lang w:val="en-US"/>
        </w:rPr>
        <w:fldChar w:fldCharType="begin"/>
      </w:r>
      <w:r w:rsidR="0067552B" w:rsidRPr="00654D89">
        <w:rPr>
          <w:lang w:val="en-US"/>
        </w:rPr>
        <w:instrText xml:space="preserve"> ADDIN ZOTERO_ITEM CSL_CITATION {"citationID":"DRzB5Inp","properties":{"formattedCitation":"(Helgason &amp; Rehm, 2023; Langs\\uc0\\u230{}ther et al., 2022)","plainCitation":"(Helgason &amp; Rehm, 2023; Langsæther et al., 2022)","noteIndex":0},"citationItems":[{"id":16783,"uris":["http://zotero.org/users/5414506/items/3FUL3QQA"],"itemData":{"id":16783,"type":"article-journal","abstract":"Income and political attitudes are powerfully correlated in cross-sectional data, yet research based on panel data finds at most a weak correlation. In this paper, we examine this puzzling pattern by exploring the long-term evolution of attitudes over the life cycle. We evaluate the predictions of five different explanations on the relationship between attitudes and income experiences. These explanations focus on, respectively: socialization, anticipation, myopic self-interest, learning and status maximization. We employ accelerated longitudinal design models using data on core political values that span up to sixteen years from the British Household Panel Survey. Our findings reconcile the mixed evidence in the literature: the correlation between income and political attitudes, strong in cross-sectional studies but weak in short panel studies, emerges because attitudes crystallize – slowly but systematically – as income evolves over the life cycle. This pattern is most consistent with the learning explanation.","container-title":"European Journal of Political Research","DOI":"10.1111/1475-6765.12506","ISSN":"1475-6765","issue":"1","language":"en","license":"© 2022 European Consortium for Political Research.","note":"_eprint: https://onlinelibrary.wiley.com/doi/pdf/10.1111/1475-6765.12506","page":"264-284","source":"Wiley Online Library","title":"Long-term income trajectories and the evolution of political attitudes","volume":"62","author":[{"family":"Helgason","given":"Agnar Freyr"},{"family":"Rehm","given":"Philipp"}],"issued":{"date-parts":[["2023"]]},"citation-key":"helgason_long-term_2023"}},{"id":16784,"uris":["http://zotero.org/users/5414506/items/EJ2NAFSI"],"itemData":{"id":16784,"type":"article-journal","abstract":"Past findings on the connection between class position and political preferences are overwhelmingly derived from cross-sectional studies, which provided a limited basis for inferring causality. This study uses long-term panel data on thousands of British respondents to measure the impact of intra-generational class mobility across a range of political identities and preferences. Upward class mobility leads to small increases in economic conservatism, but party choice, class identity and attitudes to non-economic issues do not change. This updating of economic values is much smaller than cross-sectional differences between classes. These results are consistent with the short-run effects of class mobility operating primarily through a limited economic self-interest mechanism. Beliefs that are plausibly unconnected to economics are unaffected. The overall association between class and a range of identities, opinions and preferences is therefore more likely to be caused by early life experiences and longer-term socialization than by the immediate material interests associated with jobs.","container-title":"British Journal of Political Science","DOI":"10.1017/S0007123420000599","ISSN":"0007-1234, 1469-2112","issue":"2","language":"en","page":"958-967","source":"Cambridge University Press","title":"Explaining the Relationship Between Class Position and Political Preferences: A Long-Term Panel Analysis of Intra-Generational Class Mobility","title-short":"Explaining the Relationship Between Class Position and Political Preferences","volume":"52","author":[{"family":"Langsæther","given":"Peter Egge"},{"family":"Evans","given":"Geoffrey"},{"family":"O'Grady","given":"Tom"}],"issued":{"date-parts":[["2022",4]]},"citation-key":"langsaether_explaining_2022"}}],"schema":"https://github.com/citation-style-language/schema/raw/master/csl-citation.json"} </w:instrText>
      </w:r>
      <w:r w:rsidR="00500FB3" w:rsidRPr="00654D89">
        <w:rPr>
          <w:lang w:val="en-US"/>
        </w:rPr>
        <w:fldChar w:fldCharType="separate"/>
      </w:r>
      <w:r w:rsidR="0067552B" w:rsidRPr="00654D89">
        <w:rPr>
          <w:lang w:val="en-US"/>
        </w:rPr>
        <w:t>(Helgason &amp; Rehm, 2023; Langsæther et al., 2022)</w:t>
      </w:r>
      <w:r w:rsidR="00500FB3" w:rsidRPr="00654D89">
        <w:rPr>
          <w:lang w:val="en-US"/>
        </w:rPr>
        <w:fldChar w:fldCharType="end"/>
      </w:r>
      <w:r w:rsidRPr="00654D89">
        <w:rPr>
          <w:lang w:val="en-US"/>
        </w:rPr>
        <w:t xml:space="preserve">. Yet, findings such as </w:t>
      </w:r>
      <w:proofErr w:type="spellStart"/>
      <w:r w:rsidR="009F461E" w:rsidRPr="00654D89">
        <w:rPr>
          <w:lang w:val="en-US"/>
        </w:rPr>
        <w:t>Stegmueller</w:t>
      </w:r>
      <w:proofErr w:type="spellEnd"/>
      <w:r w:rsidR="009F461E" w:rsidRPr="00654D89">
        <w:rPr>
          <w:lang w:val="en-US"/>
        </w:rPr>
        <w:t xml:space="preserve"> </w:t>
      </w:r>
      <w:r w:rsidR="0067552B" w:rsidRPr="00654D89">
        <w:rPr>
          <w:lang w:val="en-US"/>
        </w:rPr>
        <w:fldChar w:fldCharType="begin"/>
      </w:r>
      <w:r w:rsidR="009F461E" w:rsidRPr="00654D89">
        <w:rPr>
          <w:lang w:val="en-US"/>
        </w:rPr>
        <w:instrText xml:space="preserve"> ADDIN ZOTERO_ITEM CSL_CITATION {"citationID":"og2Dtjjv","properties":{"formattedCitation":"(2013)","plainCitation":"(2013)","noteIndex":0},"citationItems":[{"id":18054,"uris":["http://zotero.org/users/5414506/items/7XEVGW94"],"itemData":{"id":18054,"type":"article-journal","abstract":"Much politico-economic research on individuals' preferences is cross-sectional and does not model dynamic aspects of preference or attitude formation. I present a Bayesian dynamic panel model, which facilitates the analysis of repeated preferences using individual-level panel data. My model deals with three problems. First, I explicitly include feedback from previous preferences taking into account that available survey measures of preferences are categorical. Second, I model individuals' initial conditions when entering the panel as resulting from observed and unobserved individual attributes. Third, I capture unobserved individual preference heterogeneity both via standard parametric random effects and a robust alternative based on Bayesian nonparametric density estimation. I use this model to analyze the impact of income and wealth on preferences for government intervention using the British Household Panel Study from 1991 to 2007.","container-title":"Political Analysis","ISSN":"1047-1987","issue":"3","note":"publisher: [Oxford University Press, Society for Political Methodology]","page":"314-333","source":"JSTOR","title":"Modeling Dynamic Preferences: A Bayesian Robust Dynamic Latent Ordered Probit Model","title-short":"Modeling Dynamic Preferences","volume":"21","author":[{"family":"Stegmueller","given":"Daniel"}],"issued":{"date-parts":[["2013"]]},"citation-key":"stegmueller_modeling_2013"},"label":"page","suppress-author":true}],"schema":"https://github.com/citation-style-language/schema/raw/master/csl-citation.json"} </w:instrText>
      </w:r>
      <w:r w:rsidR="0067552B" w:rsidRPr="00654D89">
        <w:rPr>
          <w:lang w:val="en-US"/>
        </w:rPr>
        <w:fldChar w:fldCharType="separate"/>
      </w:r>
      <w:r w:rsidR="009F461E" w:rsidRPr="00654D89">
        <w:rPr>
          <w:lang w:val="en-US"/>
        </w:rPr>
        <w:t>(2013)</w:t>
      </w:r>
      <w:r w:rsidR="0067552B" w:rsidRPr="00654D89">
        <w:rPr>
          <w:lang w:val="en-US"/>
        </w:rPr>
        <w:fldChar w:fldCharType="end"/>
      </w:r>
      <w:r w:rsidRPr="00654D89">
        <w:rPr>
          <w:lang w:val="en-US"/>
        </w:rPr>
        <w:t>, which indicate that income increases diminish redistributive preferences, are primarily based on data from industrialized welfare states. Thus, there is a need for research beyond these contexts to understand how socioeconomic changes influence political attitudes globally.</w:t>
      </w:r>
      <w:r w:rsidR="00BA7873">
        <w:rPr>
          <w:lang w:val="en-US"/>
        </w:rPr>
        <w:t xml:space="preserve"> Against this backdrop, I expect the hypothesis that read as follows:</w:t>
      </w:r>
      <w:r w:rsidR="002A3E32">
        <w:rPr>
          <w:lang w:val="en-US"/>
        </w:rPr>
        <w:t xml:space="preserve"> </w:t>
      </w:r>
      <w:r w:rsidR="00BA7873">
        <w:rPr>
          <w:lang w:val="en-US"/>
        </w:rPr>
        <w:t xml:space="preserve"> </w:t>
      </w:r>
    </w:p>
    <w:p w14:paraId="4B44BC19" w14:textId="0853566C" w:rsidR="000A2608" w:rsidRPr="00654D89" w:rsidRDefault="000A2608" w:rsidP="00F42601">
      <w:pPr>
        <w:ind w:left="720"/>
        <w:rPr>
          <w:lang w:val="en-US"/>
        </w:rPr>
      </w:pPr>
      <w:r w:rsidRPr="00654D89">
        <w:rPr>
          <w:i/>
          <w:iCs/>
          <w:lang w:val="en-US"/>
        </w:rPr>
        <w:t>H1b</w:t>
      </w:r>
      <w:r w:rsidRPr="00654D89">
        <w:rPr>
          <w:lang w:val="en-US"/>
        </w:rPr>
        <w:t xml:space="preserve">: Greater changes in socioeconomic status (income and education) lead to higher support for market justice. </w:t>
      </w:r>
    </w:p>
    <w:p w14:paraId="15237431" w14:textId="3B255912" w:rsidR="002632A2" w:rsidRPr="00654D89" w:rsidRDefault="00606669" w:rsidP="007D5628">
      <w:pPr>
        <w:pStyle w:val="Heading3"/>
      </w:pPr>
      <w:r w:rsidRPr="00654D89">
        <w:t xml:space="preserve">Network structure and attitudes towards </w:t>
      </w:r>
      <w:r w:rsidR="007D5628" w:rsidRPr="00654D89">
        <w:t xml:space="preserve">economic inequality </w:t>
      </w:r>
    </w:p>
    <w:p w14:paraId="0E0FB01A" w14:textId="37DDCAF8" w:rsidR="00D02BA3" w:rsidRPr="00654D89" w:rsidRDefault="00871BB2">
      <w:pPr>
        <w:rPr>
          <w:lang w:val="en-US"/>
        </w:rPr>
      </w:pPr>
      <w:r w:rsidRPr="00654D89">
        <w:rPr>
          <w:lang w:val="en-US"/>
        </w:rPr>
        <w:t>Theoretically</w:t>
      </w:r>
      <w:r w:rsidR="007C096E" w:rsidRPr="00654D89">
        <w:rPr>
          <w:lang w:val="en-US"/>
        </w:rPr>
        <w:t xml:space="preserve">, </w:t>
      </w:r>
      <w:r w:rsidR="00C66B68" w:rsidRPr="00654D89">
        <w:rPr>
          <w:lang w:val="en-US"/>
        </w:rPr>
        <w:t xml:space="preserve">a </w:t>
      </w:r>
      <w:r w:rsidR="007C096E" w:rsidRPr="00654D89">
        <w:rPr>
          <w:lang w:val="en-US"/>
        </w:rPr>
        <w:t>s</w:t>
      </w:r>
      <w:r w:rsidR="00186220" w:rsidRPr="00654D89">
        <w:rPr>
          <w:lang w:val="en-US"/>
        </w:rPr>
        <w:t>tronger justification of</w:t>
      </w:r>
      <w:r w:rsidR="00606669" w:rsidRPr="00654D89">
        <w:rPr>
          <w:lang w:val="en-US"/>
        </w:rPr>
        <w:t xml:space="preserve"> </w:t>
      </w:r>
      <w:r w:rsidR="00213E22" w:rsidRPr="00654D89">
        <w:rPr>
          <w:lang w:val="en-US"/>
        </w:rPr>
        <w:t>inequality</w:t>
      </w:r>
      <w:r w:rsidR="00606669" w:rsidRPr="00654D89">
        <w:rPr>
          <w:lang w:val="en-US"/>
        </w:rPr>
        <w:t xml:space="preserve"> is not solely explained by individual self-interest or </w:t>
      </w:r>
      <w:r w:rsidR="003E2DCE" w:rsidRPr="00654D89">
        <w:rPr>
          <w:lang w:val="en-US"/>
        </w:rPr>
        <w:t xml:space="preserve">normative </w:t>
      </w:r>
      <w:r w:rsidR="00286E98" w:rsidRPr="00654D89">
        <w:rPr>
          <w:lang w:val="en-US"/>
        </w:rPr>
        <w:t>value-driven</w:t>
      </w:r>
      <w:r w:rsidR="003E2DCE" w:rsidRPr="00654D89">
        <w:rPr>
          <w:lang w:val="en-US"/>
        </w:rPr>
        <w:t xml:space="preserve"> explanation</w:t>
      </w:r>
      <w:r w:rsidR="00BF4B1F" w:rsidRPr="00654D89">
        <w:rPr>
          <w:lang w:val="en-US"/>
        </w:rPr>
        <w:t xml:space="preserve"> </w:t>
      </w:r>
      <w:r w:rsidR="00A5537B" w:rsidRPr="00654D89">
        <w:rPr>
          <w:lang w:val="en-US"/>
        </w:rPr>
        <w:fldChar w:fldCharType="begin"/>
      </w:r>
      <w:r w:rsidR="00A5537B" w:rsidRPr="00654D89">
        <w:rPr>
          <w:lang w:val="en-US"/>
        </w:rPr>
        <w:instrText xml:space="preserve"> ADDIN ZOTERO_ITEM CSL_CITATION {"citationID":"4azlUoE9","properties":{"formattedCitation":"(Kulin &amp; Svallfors, 2013; Maldonado et al., 2019)","plainCitation":"(Kulin &amp; Svallfors, 2013; Maldonado et al., 2019)","noteIndex":0},"citationItems":[{"id":519,"uris":["http://zotero.org/users/5414506/items/WPAMV5XJ"],"itemData":{"id":519,"type":"article-journal","abstract":"Using data from the European Social Survey, we analyse the link between basic human values and attitudes towards redistribution, and how that link differs among classes and across countries. We assess whether and why the class-specific impact of self-transcendence and self-enhancement values on attitudes towards redistribution differs across a selection of European countries. The results show that the links between values and attitudes are generally stronger in more materially secure and privileged classes. However, the relative strength of the associations varies substantially across countries. Where inequality is smaller and poverty less prevalent, the link between values and attitudes becomes less class-specific. These findings provide support for our two main interpretations: (a) that welfare policies mitigate the class-specific risks that people are exposed to, which make values more salient and effective among workers; and (b) that the existence of visible and salient redistributive policies works to make clearer the cognitive link between abstract values and support for concrete policies.","container-title":"European Sociological Review","DOI":"10.1093/esr/jcr046","ISSN":"02667215","issue":"2","note":"Citation Key: Kulin2013","page":"155-167","title":"Class, values, and attitudes towards redistribution: A European comparison","volume":"29","author":[{"family":"Kulin","given":"Joakim"},{"family":"Svallfors","given":"Stefan"}],"issued":{"date-parts":[["2013"]]},"citation-key":"Kulin2013"}},{"id":178,"uris":["http://zotero.org/users/5414506/items/IWC37GLI"],"itemData":{"id":178,"type":"article-journal","abstract":"In this article, we explore the associations of people’s valuations of universal healthcare with risk exposure and humanitarianism across diverse institutional contexts. We argue that both micro-level factors increase the valuations. Furthermore, interactions between material interests and humanitarians are expected. This work also hypothesizes that institutional contexts with employment-independent healthcare systems should modify the effect of risk exposure. Following a comparative framework, we test the expectations by using the International Social Survey Programme 2011 health module for 28 developed and developing countries. Results suggest opposite effects for the factors under analysis. While risk exposure decreases the willingness to pay taxes for the provision of universal healthcare, humanitarianism strongly fosters the valuation. Furthermore, we find statistical significant interactions between material interests and humanitarianism. Results also suggest substantive cross-level interactions between risk exposure and healthcare systems. Findings are robust to different modeling strategies that control for standard micro-level variables (income and egalitarianism), individual factors and observed and unobserved country characteristics. The article lays out implications of these findings.","container-title":"Social Justice Research","DOI":"10.1007/s11211-019-00336-6","note":"Citation Key: Maldonadoetal2019","page":"349 283","title":"Risk Exposure, Humanitarianism and Willingness to Pay for Universal Healthcare: A Cross-National Analysis of 28 Countries","title-short":"Risk Exposure, Humanitarianism and Willingness to Pay for Universal Healthcare","volume":"32","author":[{"family":"Maldonado","given":"Luis"},{"family":"Olivos","given":"Francisco"},{"family":"Castillo","given":"Juan Carlos"},{"family":"Atria","given":"Jorge"},{"family":"Azar","given":"Ariel"}],"issued":{"date-parts":[["2019",7,5]]},"citation-key":"Maldonadoetal2019"}}],"schema":"https://github.com/citation-style-language/schema/raw/master/csl-citation.json"} </w:instrText>
      </w:r>
      <w:r w:rsidR="00A5537B" w:rsidRPr="00654D89">
        <w:rPr>
          <w:lang w:val="en-US"/>
        </w:rPr>
        <w:fldChar w:fldCharType="separate"/>
      </w:r>
      <w:r w:rsidR="00A5537B" w:rsidRPr="00654D89">
        <w:rPr>
          <w:lang w:val="en-US"/>
        </w:rPr>
        <w:t>(Kulin &amp; Svallfors, 2013; Maldonado et al., 2019)</w:t>
      </w:r>
      <w:r w:rsidR="00A5537B" w:rsidRPr="00654D89">
        <w:rPr>
          <w:lang w:val="en-US"/>
        </w:rPr>
        <w:fldChar w:fldCharType="end"/>
      </w:r>
      <w:r w:rsidR="00BF4B1F" w:rsidRPr="00654D89">
        <w:rPr>
          <w:lang w:val="en-US"/>
        </w:rPr>
        <w:t>.</w:t>
      </w:r>
      <w:r w:rsidR="00991518" w:rsidRPr="00654D89">
        <w:rPr>
          <w:lang w:val="en-US"/>
        </w:rPr>
        <w:t xml:space="preserve"> </w:t>
      </w:r>
      <w:r w:rsidRPr="00654D89">
        <w:rPr>
          <w:lang w:val="en-US"/>
        </w:rPr>
        <w:t xml:space="preserve">In this regard, </w:t>
      </w:r>
      <w:r w:rsidR="00C770B0" w:rsidRPr="00654D89">
        <w:rPr>
          <w:lang w:val="en-US"/>
        </w:rPr>
        <w:t>the</w:t>
      </w:r>
      <w:r w:rsidR="00BF4B1F" w:rsidRPr="00654D89">
        <w:rPr>
          <w:lang w:val="en-US"/>
        </w:rPr>
        <w:t xml:space="preserve"> literature </w:t>
      </w:r>
      <w:r w:rsidR="00D41801" w:rsidRPr="00654D89">
        <w:rPr>
          <w:lang w:val="en-US"/>
        </w:rPr>
        <w:t>has argued</w:t>
      </w:r>
      <w:r w:rsidR="00BF4B1F" w:rsidRPr="00654D89">
        <w:rPr>
          <w:lang w:val="en-US"/>
        </w:rPr>
        <w:t xml:space="preserve"> that</w:t>
      </w:r>
      <w:r w:rsidR="00D41801" w:rsidRPr="00654D89">
        <w:rPr>
          <w:lang w:val="en-US"/>
        </w:rPr>
        <w:t xml:space="preserve"> social networks</w:t>
      </w:r>
      <w:r w:rsidR="00006784" w:rsidRPr="00654D89">
        <w:rPr>
          <w:lang w:val="en-US"/>
        </w:rPr>
        <w:t xml:space="preserve"> also contribute to attitude formation in different </w:t>
      </w:r>
      <w:r w:rsidR="005603FA" w:rsidRPr="00654D89">
        <w:rPr>
          <w:lang w:val="en-US"/>
        </w:rPr>
        <w:t>manners</w:t>
      </w:r>
      <w:r w:rsidR="00006784" w:rsidRPr="00654D89">
        <w:rPr>
          <w:lang w:val="en-US"/>
        </w:rPr>
        <w:t>.</w:t>
      </w:r>
      <w:r w:rsidR="00A251D2" w:rsidRPr="00654D89">
        <w:rPr>
          <w:lang w:val="en-US"/>
        </w:rPr>
        <w:t xml:space="preserve"> </w:t>
      </w:r>
      <w:r w:rsidR="00C770B0" w:rsidRPr="00654D89">
        <w:rPr>
          <w:lang w:val="en-US"/>
        </w:rPr>
        <w:t>Recently</w:t>
      </w:r>
      <w:r w:rsidR="00A251D2" w:rsidRPr="00654D89">
        <w:rPr>
          <w:lang w:val="en-US"/>
        </w:rPr>
        <w:t xml:space="preserve">, it has been scrutinized the </w:t>
      </w:r>
      <w:r w:rsidR="00B459A8" w:rsidRPr="00654D89">
        <w:rPr>
          <w:lang w:val="en-US"/>
        </w:rPr>
        <w:t xml:space="preserve">role of network class profiles – understood as the share of ties toward specific social </w:t>
      </w:r>
      <w:r w:rsidR="006E30EA" w:rsidRPr="00654D89">
        <w:rPr>
          <w:lang w:val="en-US"/>
        </w:rPr>
        <w:t xml:space="preserve">classes </w:t>
      </w:r>
      <w:r w:rsidR="00C23273" w:rsidRPr="00654D89">
        <w:rPr>
          <w:lang w:val="en-US"/>
        </w:rPr>
        <w:t>has</w:t>
      </w:r>
      <w:r w:rsidR="00B459A8" w:rsidRPr="00654D89">
        <w:rPr>
          <w:lang w:val="en-US"/>
        </w:rPr>
        <w:t xml:space="preserve"> found that those with higher ties to the upper-middle class hold lower redistributive preferences and connected to working-class positions are associated with higher perceived income inequality </w:t>
      </w:r>
      <w:r w:rsidR="0020342B" w:rsidRPr="00654D89">
        <w:rPr>
          <w:lang w:val="en-US"/>
        </w:rPr>
        <w:fldChar w:fldCharType="begin"/>
      </w:r>
      <w:r w:rsidR="0020342B" w:rsidRPr="00654D89">
        <w:rPr>
          <w:lang w:val="en-US"/>
        </w:rPr>
        <w:instrText xml:space="preserve"> ADDIN ZOTERO_ITEM CSL_CITATION {"citationID":"8MdnXq6X","properties":{"formattedCitation":"(Cobo-Arroyo, 2022)","plainCitation":"(Cobo-Arroyo, 2022)","noteIndex":0},"citationItems":[{"id":18219,"uris":["http://zotero.org/users/5414506/items/TZ3NJSFK"],"itemData":{"id":18219,"type":"thesis","abstract":"Numerous studies have tried to explain the main factors affecting individual perceptions of income inequality, focusing on social class as a key determinant. However, the empirical literature shows that much of the relationship between one's class position and the perception of inequality remains unexplained after controlling for other socioeconomic variables. This paper aims to study whether the class profile of personal contact networks influences the perception of income distribution in Spain beyond the class of belonging of each individual. Since we acquire information about the economic and political reality in which we live mainly from our closest circle of contacts, this information will be biased according to the class position of this influential group. In order to analyze this question, we employed data from a telephone survey administered to a representative sample (n=3000) of the Spanish population, which includes a \"position generator\", an instrument used to measure the social network of each respondent. The results obtained in the research show that there is some class segregation in personal social networks. People tend to relate and establish links with individuals of the same social position and other workers in the same profession. In addition, there is evidence in favor of an association between the characteristics of personal ties and the perception of inequality in income distribution. Personal attitudes and beliefs, also in this area, are affected by the social influence of the group. In particular, people with access to higher social positions tend to perceive that income inequalities in Spain are lower (and vice versa) because they are influenced by the ideas and perceptions of their group.","language":"Español","publisher":"Universidade da Coruña","source":"Zotero","title":"Influencia de las redes sobre la percepción subjetiva de la distribución de ingresos en España","URL":"https://ruc.udc.es/dspace/handle/2183/36667","author":[{"family":"Cobo-Arroyo","given":"Paula"}],"issued":{"date-parts":[["2022"]]},"citation-key":"cobo-arroyo_influencia_2022"}}],"schema":"https://github.com/citation-style-language/schema/raw/master/csl-citation.json"} </w:instrText>
      </w:r>
      <w:r w:rsidR="0020342B" w:rsidRPr="00654D89">
        <w:rPr>
          <w:lang w:val="en-US"/>
        </w:rPr>
        <w:fldChar w:fldCharType="separate"/>
      </w:r>
      <w:r w:rsidR="0020342B" w:rsidRPr="00654D89">
        <w:rPr>
          <w:lang w:val="en-US"/>
        </w:rPr>
        <w:t>(Cobo-Arroyo, 2022)</w:t>
      </w:r>
      <w:r w:rsidR="0020342B" w:rsidRPr="00654D89">
        <w:rPr>
          <w:lang w:val="en-US"/>
        </w:rPr>
        <w:fldChar w:fldCharType="end"/>
      </w:r>
      <w:r w:rsidR="00B459A8" w:rsidRPr="00654D89">
        <w:rPr>
          <w:lang w:val="en-US"/>
        </w:rPr>
        <w:t xml:space="preserve"> and stronger support for inequality reduction </w:t>
      </w:r>
      <w:r w:rsidR="009D0C10" w:rsidRPr="00654D89">
        <w:rPr>
          <w:lang w:val="en-US"/>
        </w:rPr>
        <w:fldChar w:fldCharType="begin"/>
      </w:r>
      <w:r w:rsidR="009D0C10" w:rsidRPr="00654D89">
        <w:rPr>
          <w:lang w:val="en-US"/>
        </w:rPr>
        <w:instrText xml:space="preserve"> ADDIN ZOTERO_ITEM CSL_CITATION {"citationID":"NHsfZ77R","properties":{"formattedCitation":"(Lindh &amp; Andersson, 2024)","plainCitation":"(Lindh &amp; Andersson, 2024)","noteIndex":0},"citationItems":[{"id":17193,"uris":["http://zotero.org/users/5414506/items/BU5EWGDY"],"itemData":{"id":17193,"type":"article-journal","abstract":"The theoretical proposition that social networks contribute to class divides in political attitudes has rarely been further developed or empirically scrutinized with individual-level data on a large cross-national scale. In this article, we theorize and empirically examine how the class profiles of personal networks may shape individual attitudes to income inequality from a country-comparative perspective. Using multilevel modeling and data from the ISSP Social Networks and Resources module, covering 29 countries, we find that having more family, friends, and acquaintances in upper-middle-class positions is associated with lower support for reducing inequality, while having more social ties to working-class positions is associated with higher support for reducing inequality. We also assess how these relationships differ across countries depending on the institutional context, finding that both own class location and the class profiles of personal networks are more strongly related to attitudes to income inequality in countries with a higher rate of government redistribution. The study provides new theoretical and empirical insights into the importance of personal networks’ class profiles for shaping individual attitudes and structural ideological divisions linked to economic inequality, while also suggesting that social networks are key to understanding institutionally embedded distributive conflicts from a country-comparative perspective.","container-title":"European Sociological Review","DOI":"10.1093/esr/jcae039","ISSN":"0266-7215","journalAbbreviation":"European Sociological Review","page":"jcae039","source":"Silverchair","title":"Social networks and distributive conflict: the class divide in social ties and attitudes to income inequality across 29 countries","title-short":"Social networks and distributive conflict","author":[{"family":"Lindh","given":"Arvid"},{"family":"Andersson","given":"Anton B"}],"issued":{"date-parts":[["2024",10,25]]},"citation-key":"lindh_social_2024"}}],"schema":"https://github.com/citation-style-language/schema/raw/master/csl-citation.json"} </w:instrText>
      </w:r>
      <w:r w:rsidR="009D0C10" w:rsidRPr="00654D89">
        <w:rPr>
          <w:lang w:val="en-US"/>
        </w:rPr>
        <w:fldChar w:fldCharType="separate"/>
      </w:r>
      <w:r w:rsidR="009D0C10" w:rsidRPr="00654D89">
        <w:rPr>
          <w:lang w:val="en-US"/>
        </w:rPr>
        <w:t>(Lindh &amp; Andersson, 2024)</w:t>
      </w:r>
      <w:r w:rsidR="009D0C10" w:rsidRPr="00654D89">
        <w:rPr>
          <w:lang w:val="en-US"/>
        </w:rPr>
        <w:fldChar w:fldCharType="end"/>
      </w:r>
      <w:r w:rsidR="00B459A8" w:rsidRPr="00654D89">
        <w:rPr>
          <w:lang w:val="en-US"/>
        </w:rPr>
        <w:t>.</w:t>
      </w:r>
      <w:r w:rsidR="006E30EA" w:rsidRPr="00654D89">
        <w:rPr>
          <w:lang w:val="en-US"/>
        </w:rPr>
        <w:t xml:space="preserve"> </w:t>
      </w:r>
      <w:r w:rsidR="00A251D2" w:rsidRPr="00654D89">
        <w:rPr>
          <w:lang w:val="en-US"/>
        </w:rPr>
        <w:t>Additionally</w:t>
      </w:r>
      <w:r w:rsidR="006E30EA" w:rsidRPr="00654D89">
        <w:rPr>
          <w:lang w:val="en-US"/>
        </w:rPr>
        <w:t xml:space="preserve">, other studies have taken a step forward with the single class-profile approach and have shown that being connected </w:t>
      </w:r>
      <w:r w:rsidR="006E30EA" w:rsidRPr="00654D89">
        <w:rPr>
          <w:i/>
          <w:iCs/>
          <w:lang w:val="en-US"/>
        </w:rPr>
        <w:t>simultaneously</w:t>
      </w:r>
      <w:r w:rsidR="006E30EA" w:rsidRPr="00654D89">
        <w:rPr>
          <w:lang w:val="en-US"/>
        </w:rPr>
        <w:t xml:space="preserve"> to diverse socioeconomic status positions is associated with more critical views on economic inequality. </w:t>
      </w:r>
      <w:r w:rsidR="00006784" w:rsidRPr="00654D89">
        <w:rPr>
          <w:lang w:val="en-US"/>
        </w:rPr>
        <w:t xml:space="preserve">In particular, </w:t>
      </w:r>
      <w:r w:rsidR="00D41801" w:rsidRPr="00654D89">
        <w:rPr>
          <w:lang w:val="en-US"/>
        </w:rPr>
        <w:t xml:space="preserve"> </w:t>
      </w:r>
      <w:r w:rsidR="00606669" w:rsidRPr="00654D89">
        <w:rPr>
          <w:lang w:val="en-US"/>
        </w:rPr>
        <w:t>socioeconomic diversity in interpersonal networks</w:t>
      </w:r>
      <w:r w:rsidR="00141B55" w:rsidRPr="00654D89">
        <w:rPr>
          <w:lang w:val="en-US"/>
        </w:rPr>
        <w:t xml:space="preserve"> (</w:t>
      </w:r>
      <w:r w:rsidR="00997161" w:rsidRPr="00654D89">
        <w:rPr>
          <w:i/>
          <w:iCs/>
          <w:lang w:val="en-US"/>
        </w:rPr>
        <w:t>diversity</w:t>
      </w:r>
      <w:r w:rsidR="00997161" w:rsidRPr="00654D89">
        <w:rPr>
          <w:lang w:val="en-US"/>
        </w:rPr>
        <w:t xml:space="preserve"> onwards)</w:t>
      </w:r>
      <w:r w:rsidR="00606669" w:rsidRPr="00654D89">
        <w:rPr>
          <w:lang w:val="en-US"/>
        </w:rPr>
        <w:t>—</w:t>
      </w:r>
      <w:r w:rsidR="00D647CB" w:rsidRPr="00654D89">
        <w:rPr>
          <w:lang w:val="en-US"/>
        </w:rPr>
        <w:t xml:space="preserve"> </w:t>
      </w:r>
      <w:r w:rsidR="00606669" w:rsidRPr="00654D89">
        <w:rPr>
          <w:lang w:val="en-US"/>
        </w:rPr>
        <w:t xml:space="preserve">understood as the degree </w:t>
      </w:r>
      <w:r w:rsidR="00D647CB" w:rsidRPr="00654D89">
        <w:rPr>
          <w:lang w:val="en-US"/>
        </w:rPr>
        <w:t xml:space="preserve">of </w:t>
      </w:r>
      <w:r w:rsidR="00606669" w:rsidRPr="00654D89">
        <w:rPr>
          <w:lang w:val="en-US"/>
        </w:rPr>
        <w:t xml:space="preserve">connectedness to dissimilar </w:t>
      </w:r>
      <w:r w:rsidR="00E63A81" w:rsidRPr="00654D89">
        <w:rPr>
          <w:lang w:val="en-US"/>
        </w:rPr>
        <w:t>socioeconomic positions</w:t>
      </w:r>
      <w:r w:rsidR="00606669" w:rsidRPr="00654D89">
        <w:rPr>
          <w:lang w:val="en-US"/>
        </w:rPr>
        <w:t xml:space="preserve"> (e.g., occupations)</w:t>
      </w:r>
      <w:r w:rsidR="00E94E99" w:rsidRPr="00654D89">
        <w:rPr>
          <w:lang w:val="en-US"/>
        </w:rPr>
        <w:t xml:space="preserve"> has been brought into the discussion </w:t>
      </w:r>
      <w:r w:rsidR="00EA0AFA" w:rsidRPr="00654D89">
        <w:rPr>
          <w:lang w:val="en-US"/>
        </w:rPr>
        <w:t xml:space="preserve">of how networks contribute to the </w:t>
      </w:r>
      <w:r w:rsidR="00E94E99" w:rsidRPr="00654D89">
        <w:rPr>
          <w:lang w:val="en-US"/>
        </w:rPr>
        <w:t>formation of attitudes toward economic inequality</w:t>
      </w:r>
      <w:r w:rsidR="0097338E" w:rsidRPr="00654D89">
        <w:rPr>
          <w:lang w:val="en-US"/>
        </w:rPr>
        <w:t xml:space="preserve"> </w:t>
      </w:r>
      <w:r w:rsidR="0097338E" w:rsidRPr="00654D89">
        <w:rPr>
          <w:lang w:val="en-US"/>
        </w:rPr>
        <w:fldChar w:fldCharType="begin"/>
      </w:r>
      <w:r w:rsidR="0097338E" w:rsidRPr="00654D89">
        <w:rPr>
          <w:lang w:val="en-US"/>
        </w:rPr>
        <w:instrText xml:space="preserve"> ADDIN ZOTERO_ITEM CSL_CITATION {"citationID":"R3TSlnHs","properties":{"formattedCitation":"(Otero &amp; Mendoza, 2023)","plainCitation":"(Otero &amp; Mendoza, 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Diversity","author":[{"family":"Otero","given":"Gabriel"},{"family":"Mendoza","given":"Manuela"}],"issued":{"date-parts":[["2023",12,29]]},"citation-key":"otero_power_2023"}}],"schema":"https://github.com/citation-style-language/schema/raw/master/csl-citation.json"} </w:instrText>
      </w:r>
      <w:r w:rsidR="0097338E" w:rsidRPr="00654D89">
        <w:rPr>
          <w:lang w:val="en-US"/>
        </w:rPr>
        <w:fldChar w:fldCharType="separate"/>
      </w:r>
      <w:r w:rsidR="0097338E" w:rsidRPr="00654D89">
        <w:rPr>
          <w:lang w:val="en-US"/>
        </w:rPr>
        <w:t>(Otero &amp; Mendoza, 2023)</w:t>
      </w:r>
      <w:r w:rsidR="0097338E" w:rsidRPr="00654D89">
        <w:rPr>
          <w:lang w:val="en-US"/>
        </w:rPr>
        <w:fldChar w:fldCharType="end"/>
      </w:r>
      <w:r w:rsidR="0097338E" w:rsidRPr="00654D89">
        <w:rPr>
          <w:lang w:val="en-US"/>
        </w:rPr>
        <w:t>.</w:t>
      </w:r>
      <w:r w:rsidR="00606669" w:rsidRPr="00654D89">
        <w:rPr>
          <w:lang w:val="en-US"/>
        </w:rPr>
        <w:t xml:space="preserve"> </w:t>
      </w:r>
      <w:r w:rsidR="004D67A6" w:rsidRPr="00654D89">
        <w:rPr>
          <w:lang w:val="en-US"/>
        </w:rPr>
        <w:t xml:space="preserve">In this sense, </w:t>
      </w:r>
      <w:r w:rsidR="00606669" w:rsidRPr="00654D89">
        <w:rPr>
          <w:lang w:val="en-US"/>
        </w:rPr>
        <w:t xml:space="preserve">networks can shape attitudes and political preferences </w:t>
      </w:r>
      <w:r w:rsidR="004D67A6" w:rsidRPr="00654D89">
        <w:rPr>
          <w:lang w:val="en-US"/>
        </w:rPr>
        <w:t>through</w:t>
      </w:r>
      <w:r w:rsidR="002A06DF" w:rsidRPr="00654D89">
        <w:rPr>
          <w:lang w:val="en-US"/>
        </w:rPr>
        <w:t xml:space="preserve"> </w:t>
      </w:r>
      <w:r w:rsidR="00606669" w:rsidRPr="00654D89">
        <w:rPr>
          <w:lang w:val="en-US"/>
        </w:rPr>
        <w:t xml:space="preserve">social influence </w:t>
      </w:r>
      <w:r w:rsidR="00416BAD" w:rsidRPr="00654D89">
        <w:rPr>
          <w:lang w:val="en-US"/>
        </w:rPr>
        <w:t>implying</w:t>
      </w:r>
      <w:r w:rsidR="004E4311" w:rsidRPr="00654D89">
        <w:rPr>
          <w:lang w:val="en-US"/>
        </w:rPr>
        <w:t xml:space="preserve"> </w:t>
      </w:r>
      <w:r w:rsidR="009255A4" w:rsidRPr="00654D89">
        <w:rPr>
          <w:lang w:val="en-US"/>
        </w:rPr>
        <w:t xml:space="preserve">that individuals </w:t>
      </w:r>
      <w:r w:rsidR="00D41801" w:rsidRPr="00654D89">
        <w:rPr>
          <w:lang w:val="en-US"/>
        </w:rPr>
        <w:t>adjust</w:t>
      </w:r>
      <w:r w:rsidR="009255A4" w:rsidRPr="00654D89">
        <w:rPr>
          <w:lang w:val="en-US"/>
        </w:rPr>
        <w:t xml:space="preserve"> their </w:t>
      </w:r>
      <w:r w:rsidR="00416BAD" w:rsidRPr="00654D89">
        <w:rPr>
          <w:lang w:val="en-US"/>
        </w:rPr>
        <w:t>views</w:t>
      </w:r>
      <w:r w:rsidR="009255A4" w:rsidRPr="00654D89">
        <w:rPr>
          <w:lang w:val="en-US"/>
        </w:rPr>
        <w:t xml:space="preserve"> </w:t>
      </w:r>
      <w:r w:rsidR="00D41801" w:rsidRPr="00654D89">
        <w:rPr>
          <w:lang w:val="en-US"/>
        </w:rPr>
        <w:t xml:space="preserve">accordingly </w:t>
      </w:r>
      <w:r w:rsidR="009255A4" w:rsidRPr="00654D89">
        <w:rPr>
          <w:lang w:val="en-US"/>
        </w:rPr>
        <w:t xml:space="preserve">based on the </w:t>
      </w:r>
      <w:r w:rsidR="00D41801" w:rsidRPr="00654D89">
        <w:rPr>
          <w:lang w:val="en-US"/>
        </w:rPr>
        <w:t xml:space="preserve">diverse </w:t>
      </w:r>
      <w:r w:rsidR="009255A4" w:rsidRPr="00654D89">
        <w:rPr>
          <w:lang w:val="en-US"/>
        </w:rPr>
        <w:t xml:space="preserve">information </w:t>
      </w:r>
      <w:r w:rsidR="00D41801" w:rsidRPr="00654D89">
        <w:rPr>
          <w:lang w:val="en-US"/>
        </w:rPr>
        <w:t xml:space="preserve">received through their network ties </w:t>
      </w:r>
      <w:r w:rsidR="00416BAD" w:rsidRPr="00654D89">
        <w:rPr>
          <w:lang w:val="en-US"/>
        </w:rPr>
        <w:fldChar w:fldCharType="begin"/>
      </w:r>
      <w:r w:rsidR="00416BAD" w:rsidRPr="00654D89">
        <w:rPr>
          <w:lang w:val="en-US"/>
        </w:rPr>
        <w:instrText xml:space="preserve"> ADDIN ZOTERO_ITEM CSL_CITATION {"citationID":"F9Y9Vnni","properties":{"formattedCitation":"(Lindh et al., 2021)","plainCitation":"(Lindh et al., 2021)","noteIndex":0},"citationItems":[{"id":12821,"uris":["http://zotero.org/users/5414506/items/Y8CKHD3Z"],"itemData":{"id":12821,"type":"article-journal","abstract":"Abstract\n            Previous research provides a detailed picture of class differences in political attitudes. Less is however known about the social structures that enforce this political divide across social classes. This article contributes towards filling this gap by considering how the class profile of personal social networks influences political attitudes. We propose a general framework for incorporating an individual’s social network into class analysis of political preferences. Using Sweden as a case, we empirically evaluate our approach using a population survey with information about the respondents’ own employment situation, egocentric networks, and political attitudes in terms of redistribution and welfare chauvinism. We find that there is considerable class segregation in social networks as individuals tend to have more ties within their own and neighbouring class positions. Concerning political preferences, results show that: (i) a substantive part of the class–attitude relationship is shaped by a person’s social network; (ii) the class profile of networks influences attitudes over and above one’s own class position; (iii) class segregation in networks fortifies class divides in political attitudes. We thus conclude that social networks constitute a (hitherto) ‘missing link’ in class analysis of political preferences that merits careful consideration in theoretical models of contemporary politics.","container-title":"European Sociological Review","DOI":"10.1093/esr/jcab010","ISSN":"0266-7215, 1468-2672","issue":"5","language":"en","page":"695-712","source":"DOI.org (Crossref)","title":"The Missing Link: Network Influences on Class Divides in Political Attitudes","title-short":"The Missing Link","volume":"37","author":[{"family":"Lindh","given":"Arvid"},{"family":"Andersson","given":"Anton B"},{"family":"Völker","given":"Beate"}],"issued":{"date-parts":[["2021",9,20]]},"citation-key":"lindh_missing_2021"}}],"schema":"https://github.com/citation-style-language/schema/raw/master/csl-citation.json"} </w:instrText>
      </w:r>
      <w:r w:rsidR="00416BAD" w:rsidRPr="00654D89">
        <w:rPr>
          <w:lang w:val="en-US"/>
        </w:rPr>
        <w:fldChar w:fldCharType="separate"/>
      </w:r>
      <w:r w:rsidR="00416BAD" w:rsidRPr="00654D89">
        <w:rPr>
          <w:lang w:val="en-US"/>
        </w:rPr>
        <w:t>(Lindh et al., 2021)</w:t>
      </w:r>
      <w:r w:rsidR="00416BAD" w:rsidRPr="00654D89">
        <w:rPr>
          <w:lang w:val="en-US"/>
        </w:rPr>
        <w:fldChar w:fldCharType="end"/>
      </w:r>
      <w:r w:rsidR="0042695C" w:rsidRPr="00654D89">
        <w:rPr>
          <w:lang w:val="en-US"/>
        </w:rPr>
        <w:t xml:space="preserve">. At the same time, </w:t>
      </w:r>
      <w:r w:rsidR="002A06DF" w:rsidRPr="00654D89">
        <w:rPr>
          <w:lang w:val="en-US"/>
        </w:rPr>
        <w:t>dissimilarity</w:t>
      </w:r>
      <w:r w:rsidR="00E40CE9" w:rsidRPr="00654D89">
        <w:rPr>
          <w:lang w:val="en-US"/>
        </w:rPr>
        <w:t xml:space="preserve"> within networks refers to cross-cutting </w:t>
      </w:r>
      <w:r w:rsidR="009D1B2A" w:rsidRPr="00654D89">
        <w:rPr>
          <w:lang w:val="en-US"/>
        </w:rPr>
        <w:t>social circles</w:t>
      </w:r>
      <w:r w:rsidR="00F5037E" w:rsidRPr="00654D89">
        <w:rPr>
          <w:lang w:val="en-US"/>
        </w:rPr>
        <w:t xml:space="preserve"> that </w:t>
      </w:r>
      <w:r w:rsidR="001614F3" w:rsidRPr="00654D89">
        <w:rPr>
          <w:lang w:val="en-US"/>
        </w:rPr>
        <w:t>implies</w:t>
      </w:r>
      <w:r w:rsidR="00F5037E" w:rsidRPr="00654D89">
        <w:rPr>
          <w:lang w:val="en-US"/>
        </w:rPr>
        <w:t xml:space="preserve"> </w:t>
      </w:r>
      <w:r w:rsidR="00950AA5" w:rsidRPr="00654D89">
        <w:rPr>
          <w:lang w:val="en-US"/>
        </w:rPr>
        <w:t>to have</w:t>
      </w:r>
      <w:r w:rsidR="00F5037E" w:rsidRPr="00654D89">
        <w:rPr>
          <w:lang w:val="en-US"/>
        </w:rPr>
        <w:t xml:space="preserve"> access to diverse life experiences and broader information to be exposed to</w:t>
      </w:r>
      <w:r w:rsidR="00E40CE9" w:rsidRPr="00654D89">
        <w:rPr>
          <w:lang w:val="en-US"/>
        </w:rPr>
        <w:t xml:space="preserve"> </w:t>
      </w:r>
      <w:r w:rsidR="00C23831" w:rsidRPr="00654D89">
        <w:rPr>
          <w:lang w:val="en-US"/>
        </w:rPr>
        <w:fldChar w:fldCharType="begin"/>
      </w:r>
      <w:r w:rsidR="00C23831" w:rsidRPr="00654D89">
        <w:rPr>
          <w:lang w:val="en-US"/>
        </w:rPr>
        <w:instrText xml:space="preserve"> ADDIN ZOTERO_ITEM CSL_CITATION {"citationID":"zLVLd1nJ","properties":{"formattedCitation":"(Blau, 1977)","plainCitation":"(Blau, 1977)","noteIndex":0},"citationItems":[{"id":14112,"uris":["http://zotero.org/users/5414506/items/TWQWFJRF"],"itemData":{"id":14112,"type":"article-journal","abstract":"Social structure is conceptualized as the distributions of a population among social positions in a multidimensional space of positions. This quantitative conception of social structure is the basis for a deductive theory of the macrostructure of social associations in society. The likelihood that people engage in intergroup associations under specifiable structural conditions can bededuced from analaytic propositions about structural properties without any assumption about sociopsychological dispositions to establish intergroup associations, indeed, on the assumption that people prefer ingroup relations. Group size governs the probability of intergroup relations, a fact that has paradoxical implications for discrimination by a majority against a minority. Inequality impedes and heterogeneity promotes intergroup relations. The major structural condition that governs intergroup relations is the degree of connection of parameters. Intersecting parameters exert structural constraints to participate in intergroup relations; consolidated parameters impede them. The more differentiation of any kind penetrates into the substructures of society, the greater is the probability that extensive social relations integrate various segments in society.","container-title":"American Journal of Sociology","ISSN":"0002-9602","issue":"1","note":"publisher: University of Chicago Press","page":"26-54","source":"JSTOR","title":"A Macrosociological Theory of Social Structure","volume":"83","author":[{"family":"Blau","given":"Peter"}],"issued":{"date-parts":[["1977"]]},"citation-key":"blau_macrosociological_1977"}}],"schema":"https://github.com/citation-style-language/schema/raw/master/csl-citation.json"} </w:instrText>
      </w:r>
      <w:r w:rsidR="00C23831" w:rsidRPr="00654D89">
        <w:rPr>
          <w:lang w:val="en-US"/>
        </w:rPr>
        <w:fldChar w:fldCharType="separate"/>
      </w:r>
      <w:r w:rsidR="00C23831" w:rsidRPr="00654D89">
        <w:rPr>
          <w:lang w:val="en-US"/>
        </w:rPr>
        <w:t>(Blau, 1977)</w:t>
      </w:r>
      <w:r w:rsidR="00C23831" w:rsidRPr="00654D89">
        <w:rPr>
          <w:lang w:val="en-US"/>
        </w:rPr>
        <w:fldChar w:fldCharType="end"/>
      </w:r>
      <w:r w:rsidR="00C23831" w:rsidRPr="00654D89">
        <w:rPr>
          <w:lang w:val="en-US"/>
        </w:rPr>
        <w:t>. In this sense,</w:t>
      </w:r>
      <w:r w:rsidR="00AE4AA2" w:rsidRPr="00654D89">
        <w:rPr>
          <w:lang w:val="en-US"/>
        </w:rPr>
        <w:t xml:space="preserve"> one argument is</w:t>
      </w:r>
      <w:r w:rsidR="00C23831" w:rsidRPr="00654D89">
        <w:rPr>
          <w:lang w:val="en-US"/>
        </w:rPr>
        <w:t xml:space="preserve"> </w:t>
      </w:r>
      <w:r w:rsidR="00C901D7" w:rsidRPr="00654D89">
        <w:rPr>
          <w:lang w:val="en-US"/>
        </w:rPr>
        <w:t>network</w:t>
      </w:r>
      <w:r w:rsidR="00606669" w:rsidRPr="00654D89">
        <w:rPr>
          <w:lang w:val="en-US"/>
        </w:rPr>
        <w:t xml:space="preserve"> </w:t>
      </w:r>
      <w:r w:rsidR="00C23831" w:rsidRPr="00654D89">
        <w:rPr>
          <w:lang w:val="en-US"/>
        </w:rPr>
        <w:t xml:space="preserve">ties </w:t>
      </w:r>
      <w:r w:rsidR="00606669" w:rsidRPr="00654D89">
        <w:rPr>
          <w:lang w:val="en-US"/>
        </w:rPr>
        <w:t>act as inferential spaces</w:t>
      </w:r>
      <w:r w:rsidR="004A2A61" w:rsidRPr="00654D89">
        <w:rPr>
          <w:lang w:val="en-US"/>
        </w:rPr>
        <w:t xml:space="preserve"> </w:t>
      </w:r>
      <w:r w:rsidR="004A2A61" w:rsidRPr="00654D89">
        <w:rPr>
          <w:lang w:val="en-US"/>
        </w:rPr>
        <w:fldChar w:fldCharType="begin"/>
      </w:r>
      <w:r w:rsidR="004A2A61" w:rsidRPr="00654D89">
        <w:rPr>
          <w:lang w:val="en-US"/>
        </w:rPr>
        <w:instrText xml:space="preserve"> ADDIN ZOTERO_ITEM CSL_CITATION {"citationID":"DFAd8QiV","properties":{"formattedCitation":"(Mijs &amp; Roe, 2021)","plainCitation":"(Mijs &amp; Roe, 2021)","noteIndex":0},"citationItems":[{"id":9752,"uris":["http://zotero.org/users/5414506/items/X5YEIHY2"],"itemData":{"id":9752,"type":"article-journal","abstract":"As income inequality in the United States has reached an all-time high, commentators from across the political spectrum warn about the social implications of these economic changes. America, they fear, is “coming apart” as the gap between the rich and poor grows into a fault line. This paper provides a comprehensive review of empirical scholarship in sociology, education, demography, and economics in order to address the question: How have five decades of growing economic inequality shaped America's social landscape? We find that growing levels of income inequality have been accompanied by increasing socioeconomic segregation across (1) friendship networks and romantic partners, (2) residential neighborhoods, (3) K-12 and university education, and (4) workplaces and the labor market. The trends documented in this review give substance to commentators' concerns: compared to the 1970s, rich and poor Americans today are less likely to know one another and to share the same social spaces. The United States is a nation divided.","container-title":"Sociology Compass","DOI":"https://doi.org/10.1111/soc4.12884","issue":"6","journalAbbreviation":"Sociology Compass","language":"en","note":"Citation Key: mijs_is_2021","page":"e12884","source":"DOI.org (Crossref)","title":"Is America coming apart? Socioeconomic segregation in neighborhoods, schools, workplaces, and social networks, 1970–2020","title-short":"Is America coming apart?","volume":"15","author":[{"family":"Mijs","given":"Jonathan"},{"family":"Roe","given":"Elizabeth L."}],"issued":{"date-parts":[["2021",6]]},"citation-key":"mijs_is_2021"}}],"schema":"https://github.com/citation-style-language/schema/raw/master/csl-citation.json"} </w:instrText>
      </w:r>
      <w:r w:rsidR="004A2A61" w:rsidRPr="00654D89">
        <w:rPr>
          <w:lang w:val="en-US"/>
        </w:rPr>
        <w:fldChar w:fldCharType="separate"/>
      </w:r>
      <w:r w:rsidR="004A2A61" w:rsidRPr="00654D89">
        <w:rPr>
          <w:lang w:val="en-US"/>
        </w:rPr>
        <w:t>(Mijs &amp; Roe, 2021)</w:t>
      </w:r>
      <w:r w:rsidR="004A2A61" w:rsidRPr="00654D89">
        <w:rPr>
          <w:lang w:val="en-US"/>
        </w:rPr>
        <w:fldChar w:fldCharType="end"/>
      </w:r>
      <w:r w:rsidR="00606669" w:rsidRPr="00654D89">
        <w:rPr>
          <w:lang w:val="en-US"/>
        </w:rPr>
        <w:t xml:space="preserve">, </w:t>
      </w:r>
      <w:r w:rsidR="0034481D" w:rsidRPr="00654D89">
        <w:rPr>
          <w:lang w:val="en-US"/>
        </w:rPr>
        <w:t>which can</w:t>
      </w:r>
      <w:r w:rsidR="00034289" w:rsidRPr="00654D89">
        <w:rPr>
          <w:lang w:val="en-US"/>
        </w:rPr>
        <w:t xml:space="preserve"> leverage</w:t>
      </w:r>
      <w:r w:rsidR="00606669" w:rsidRPr="00654D89">
        <w:rPr>
          <w:lang w:val="en-US"/>
        </w:rPr>
        <w:t xml:space="preserve"> the connection between economic inequality and </w:t>
      </w:r>
      <w:r w:rsidR="00606669" w:rsidRPr="00654D89">
        <w:rPr>
          <w:lang w:val="en-US"/>
        </w:rPr>
        <w:lastRenderedPageBreak/>
        <w:t xml:space="preserve">labor market rewards </w:t>
      </w:r>
      <w:r w:rsidR="00A00051">
        <w:rPr>
          <w:lang w:val="en-US"/>
        </w:rPr>
        <w:t>as</w:t>
      </w:r>
      <w:r w:rsidR="00B21B0F" w:rsidRPr="00654D89">
        <w:rPr>
          <w:lang w:val="en-US"/>
        </w:rPr>
        <w:t xml:space="preserve"> cross-class contact </w:t>
      </w:r>
      <w:r w:rsidR="00A00051">
        <w:rPr>
          <w:lang w:val="en-US"/>
        </w:rPr>
        <w:t xml:space="preserve">provides </w:t>
      </w:r>
      <w:r w:rsidR="00B0514A">
        <w:rPr>
          <w:lang w:val="en-US"/>
        </w:rPr>
        <w:t xml:space="preserve">more diverse </w:t>
      </w:r>
      <w:r w:rsidR="00B21B0F" w:rsidRPr="00654D89">
        <w:rPr>
          <w:lang w:val="en-US"/>
        </w:rPr>
        <w:t>information</w:t>
      </w:r>
      <w:r w:rsidR="00B0514A">
        <w:rPr>
          <w:lang w:val="en-US"/>
        </w:rPr>
        <w:t xml:space="preserve"> and life </w:t>
      </w:r>
      <w:r w:rsidR="00E07528">
        <w:rPr>
          <w:lang w:val="en-US"/>
        </w:rPr>
        <w:t>experiences</w:t>
      </w:r>
      <w:r w:rsidR="00B0514A">
        <w:rPr>
          <w:lang w:val="en-US"/>
        </w:rPr>
        <w:t xml:space="preserve"> of others</w:t>
      </w:r>
      <w:r w:rsidR="00B21B0F" w:rsidRPr="00654D89">
        <w:rPr>
          <w:lang w:val="en-US"/>
        </w:rPr>
        <w:t xml:space="preserve"> </w:t>
      </w:r>
      <w:r w:rsidR="00606669" w:rsidRPr="00654D89">
        <w:rPr>
          <w:lang w:val="en-US"/>
        </w:rPr>
        <w:t xml:space="preserve">that may foster </w:t>
      </w:r>
      <w:r w:rsidR="00C23831" w:rsidRPr="00654D89">
        <w:rPr>
          <w:lang w:val="en-US"/>
        </w:rPr>
        <w:t xml:space="preserve">empathy </w:t>
      </w:r>
      <w:r w:rsidR="00DD3EC1" w:rsidRPr="00654D89">
        <w:rPr>
          <w:lang w:val="en-US"/>
        </w:rPr>
        <w:t>toward</w:t>
      </w:r>
      <w:r w:rsidR="00C23831" w:rsidRPr="00654D89">
        <w:rPr>
          <w:lang w:val="en-US"/>
        </w:rPr>
        <w:t xml:space="preserve"> those in </w:t>
      </w:r>
      <w:r w:rsidR="00914016" w:rsidRPr="00654D89">
        <w:rPr>
          <w:lang w:val="en-US"/>
        </w:rPr>
        <w:t xml:space="preserve">economic </w:t>
      </w:r>
      <w:r w:rsidR="00C23831" w:rsidRPr="00654D89">
        <w:rPr>
          <w:lang w:val="en-US"/>
        </w:rPr>
        <w:t>despair</w:t>
      </w:r>
      <w:r w:rsidR="00A00051">
        <w:rPr>
          <w:lang w:val="en-US"/>
        </w:rPr>
        <w:t xml:space="preserve"> </w:t>
      </w:r>
      <w:r w:rsidR="00DD3EC1" w:rsidRPr="00654D89">
        <w:rPr>
          <w:lang w:val="en-US"/>
        </w:rPr>
        <w:fldChar w:fldCharType="begin"/>
      </w:r>
      <w:r w:rsidR="00DD3EC1" w:rsidRPr="00654D89">
        <w:rPr>
          <w:lang w:val="en-US"/>
        </w:rPr>
        <w:instrText xml:space="preserve"> ADDIN ZOTERO_ITEM CSL_CITATION {"citationID":"A4degRfe","properties":{"formattedCitation":"(Sachweh, 2012)","plainCitation":"(Sachweh, 2012)","noteIndex":0},"citationItems":[{"id":1759,"uris":["http://zotero.org/users/5414506/items/Y29AFMET"],"itemData":{"id":1759,"type":"article-journal","abstract":"This article asks how ordinary people in Germany perceive and legitimize economic disparities in an era of rising income inequality. Based on in-depth qualitative interviews with respondents from higher and lower social classes, the paper reconstructs the ‘moral economy’ that underlies popular views of inequality. While respondents agree with abstract inegalitarian principles—i.e. income differentiation based on merit—they are concerned with specific instances of inequality, especially poverty and wealth. These are criticized because they are seen to imply intolerable deviations, both upwards and downwards, from a way of living presumed as universal, thereby fostering a segregation of life-worlds and social disintegration. Thus, perceptions of injustice do not seem to be based on the existence of income inequality as such, but rather on the view that economic disparities threaten the social bond.","container-title":"Socio-Economic Review","DOI":"10.1093/ser/mwr023","ISSN":"1475-1461, 1475-147X","issue":"3","journalAbbreviation":"Socioecon Rev","language":"en","note":"number: 3","page":"419-445","source":"ser.oxfordjournals.org","title":"The moral economy of inequality: popular views on income differentiation, poverty and wealth","title-short":"The moral economy of inequality","volume":"10","author":[{"family":"Sachweh","given":"Patrick"}],"issued":{"date-parts":[["2012"]]},"citation-key":"sachweh_moral_2012"}}],"schema":"https://github.com/citation-style-language/schema/raw/master/csl-citation.json"} </w:instrText>
      </w:r>
      <w:r w:rsidR="00DD3EC1" w:rsidRPr="00654D89">
        <w:rPr>
          <w:lang w:val="en-US"/>
        </w:rPr>
        <w:fldChar w:fldCharType="separate"/>
      </w:r>
      <w:r w:rsidR="00DD3EC1" w:rsidRPr="00654D89">
        <w:rPr>
          <w:lang w:val="en-US"/>
        </w:rPr>
        <w:t>(Sachweh, 2012)</w:t>
      </w:r>
      <w:r w:rsidR="00DD3EC1" w:rsidRPr="00654D89">
        <w:rPr>
          <w:lang w:val="en-US"/>
        </w:rPr>
        <w:fldChar w:fldCharType="end"/>
      </w:r>
      <w:r w:rsidR="00C23831" w:rsidRPr="00654D89">
        <w:rPr>
          <w:lang w:val="en-US"/>
        </w:rPr>
        <w:t xml:space="preserve"> </w:t>
      </w:r>
      <w:r w:rsidR="00327F0E" w:rsidRPr="00654D89">
        <w:rPr>
          <w:lang w:val="en-US"/>
        </w:rPr>
        <w:t>or, conversely,</w:t>
      </w:r>
      <w:r w:rsidR="00852D57" w:rsidRPr="00654D89">
        <w:rPr>
          <w:lang w:val="en-US"/>
        </w:rPr>
        <w:t xml:space="preserve"> </w:t>
      </w:r>
      <w:r w:rsidR="00CE11C8" w:rsidRPr="00654D89">
        <w:rPr>
          <w:lang w:val="en-US"/>
        </w:rPr>
        <w:t xml:space="preserve">legitimize </w:t>
      </w:r>
      <w:r w:rsidR="00DD3EC1" w:rsidRPr="00654D89">
        <w:rPr>
          <w:lang w:val="en-US"/>
        </w:rPr>
        <w:t xml:space="preserve">inequality as </w:t>
      </w:r>
      <w:r w:rsidR="00852D57" w:rsidRPr="00654D89">
        <w:rPr>
          <w:lang w:val="en-US"/>
        </w:rPr>
        <w:t>cross-class</w:t>
      </w:r>
      <w:r w:rsidR="008A55CB" w:rsidRPr="00654D89">
        <w:rPr>
          <w:lang w:val="en-US"/>
        </w:rPr>
        <w:t xml:space="preserve"> </w:t>
      </w:r>
      <w:r w:rsidR="00852D57" w:rsidRPr="00654D89">
        <w:rPr>
          <w:lang w:val="en-US"/>
        </w:rPr>
        <w:t xml:space="preserve">contact </w:t>
      </w:r>
      <w:r w:rsidR="00C0027B" w:rsidRPr="00654D89">
        <w:rPr>
          <w:lang w:val="en-US"/>
        </w:rPr>
        <w:t>fades</w:t>
      </w:r>
      <w:r w:rsidR="00C901D7" w:rsidRPr="00654D89">
        <w:rPr>
          <w:lang w:val="en-US"/>
        </w:rPr>
        <w:t xml:space="preserve"> </w:t>
      </w:r>
      <w:r w:rsidR="00DE5AED" w:rsidRPr="00654D89">
        <w:rPr>
          <w:lang w:val="en-US"/>
        </w:rPr>
        <w:fldChar w:fldCharType="begin"/>
      </w:r>
      <w:r w:rsidR="00DE5AED" w:rsidRPr="00654D89">
        <w:rPr>
          <w:lang w:val="en-US"/>
        </w:rPr>
        <w:instrText xml:space="preserve"> ADDIN ZOTERO_ITEM CSL_CITATION {"citationID":"WRIisoEr","properties":{"formattedCitation":"(Vargas Salfate &amp; Stern, 2023)","plainCitation":"(Vargas Salfate &amp; Stern, 2023)","noteIndex":0},"citationItems":[{"id":14922,"uris":["http://zotero.org/users/5414506/items/L8XW73D5"],"itemData":{"id":14922,"type":"article-journal","abstract":"Is class-based contact associated with legitimation of inequality? Drawing from the idea that people adopt beliefs predominant in groups with whom they interact, we hypothesized that upper-class contact would correspond to greater legitimation of inequality, whereas lower-class contact would correspond to lesser legitimation of inequality among lower- and upper-class individuals. We also hypothesized that middle-class individuals might possess a more precarious identity, leading lower-class contact to correspond to higher legitimation of inequality. We tested hypotheses using a nationally representative sample from Chile (N = 4446; Study 1), and nationally representative samples from 28 countries (N = 43,811; Study 2). Support for hypotheses was mixed. Upper-class contact was often associated with greater legitimation of inequality, whereas lower-class contact was frequently related to lower legitimation of inequality. Patterns emerged among most social class groups, but there was also variation across groups. We discuss potential explanations for results along with theoretical implications for class-based contact.","container-title":"The British Journal of Social Psychology","DOI":"10.1111/bjso.12692","ISSN":"2044-8309","journalAbbreviation":"Br J Soc Psychol","language":"eng","note":"PMID: 38009906\ncitation key: vargassalfate_contact_2023","source":"PubMed","title":"Is contact among social class groups associated with legitimation of inequality? An examination across 28 countries","title-short":"Is contact among social class groups associated with legitimation of inequality?","author":[{"family":"Vargas Salfate","given":"Salvador"},{"family":"Stern","given":"Chadly"}],"issued":{"date-parts":[["2023",11,27]]},"citation-key":"vargassalfate_contact_2023"}}],"schema":"https://github.com/citation-style-language/schema/raw/master/csl-citation.json"} </w:instrText>
      </w:r>
      <w:r w:rsidR="00DE5AED" w:rsidRPr="00654D89">
        <w:rPr>
          <w:lang w:val="en-US"/>
        </w:rPr>
        <w:fldChar w:fldCharType="separate"/>
      </w:r>
      <w:r w:rsidR="00DE5AED" w:rsidRPr="00654D89">
        <w:rPr>
          <w:lang w:val="en-US"/>
        </w:rPr>
        <w:t>(Vargas Salfate &amp; Stern, 2023)</w:t>
      </w:r>
      <w:r w:rsidR="00DE5AED" w:rsidRPr="00654D89">
        <w:rPr>
          <w:lang w:val="en-US"/>
        </w:rPr>
        <w:fldChar w:fldCharType="end"/>
      </w:r>
      <w:r w:rsidR="00606669" w:rsidRPr="00654D89">
        <w:rPr>
          <w:lang w:val="en-US"/>
        </w:rPr>
        <w:t>.</w:t>
      </w:r>
      <w:r w:rsidR="00AE08EF" w:rsidRPr="00654D89">
        <w:rPr>
          <w:lang w:val="en-US"/>
        </w:rPr>
        <w:t xml:space="preserve"> </w:t>
      </w:r>
    </w:p>
    <w:p w14:paraId="5CC77A60" w14:textId="3F9AC8DB" w:rsidR="00B24C5F" w:rsidRPr="00654D89" w:rsidRDefault="00A251D2">
      <w:pPr>
        <w:rPr>
          <w:lang w:val="en-US"/>
        </w:rPr>
      </w:pPr>
      <w:r w:rsidRPr="00654D89">
        <w:rPr>
          <w:lang w:val="en-US"/>
        </w:rPr>
        <w:t>Empirically</w:t>
      </w:r>
      <w:r w:rsidR="00562152" w:rsidRPr="00654D89">
        <w:rPr>
          <w:lang w:val="en-US"/>
        </w:rPr>
        <w:t>,</w:t>
      </w:r>
      <w:r w:rsidRPr="00654D89">
        <w:rPr>
          <w:lang w:val="en-US"/>
        </w:rPr>
        <w:t xml:space="preserve"> the claim that </w:t>
      </w:r>
      <w:r w:rsidR="004251D2" w:rsidRPr="00654D89">
        <w:rPr>
          <w:lang w:val="en-US"/>
        </w:rPr>
        <w:t>diversity</w:t>
      </w:r>
      <w:r w:rsidRPr="00654D89">
        <w:rPr>
          <w:lang w:val="en-US"/>
        </w:rPr>
        <w:t xml:space="preserve"> </w:t>
      </w:r>
      <w:r w:rsidR="003924EF" w:rsidRPr="00654D89">
        <w:rPr>
          <w:lang w:val="en-US"/>
        </w:rPr>
        <w:t xml:space="preserve">is associated with more critical views on economic inequality </w:t>
      </w:r>
      <w:r w:rsidR="00781BF9" w:rsidRPr="00654D89">
        <w:rPr>
          <w:lang w:val="en-US"/>
        </w:rPr>
        <w:t>has received empirical support</w:t>
      </w:r>
      <w:r w:rsidR="003924EF" w:rsidRPr="00654D89">
        <w:rPr>
          <w:lang w:val="en-US"/>
        </w:rPr>
        <w:t>.</w:t>
      </w:r>
      <w:r w:rsidR="00781BF9" w:rsidRPr="00654D89">
        <w:rPr>
          <w:lang w:val="en-US"/>
        </w:rPr>
        <w:t xml:space="preserve"> For instance, </w:t>
      </w:r>
      <w:r w:rsidR="000D1F51" w:rsidRPr="00654D89">
        <w:rPr>
          <w:lang w:val="en-US"/>
        </w:rPr>
        <w:t xml:space="preserve">Paskov &amp; </w:t>
      </w:r>
      <w:proofErr w:type="spellStart"/>
      <w:r w:rsidR="000D1F51" w:rsidRPr="00654D89">
        <w:rPr>
          <w:lang w:val="en-US"/>
        </w:rPr>
        <w:t>Weisstanner</w:t>
      </w:r>
      <w:proofErr w:type="spellEnd"/>
      <w:r w:rsidR="000D1F51" w:rsidRPr="00654D89">
        <w:rPr>
          <w:lang w:val="en-US"/>
        </w:rPr>
        <w:t xml:space="preserve"> </w:t>
      </w:r>
      <w:r w:rsidR="009E13F7" w:rsidRPr="00654D89">
        <w:rPr>
          <w:lang w:val="en-US"/>
        </w:rPr>
        <w:fldChar w:fldCharType="begin"/>
      </w:r>
      <w:r w:rsidR="004B3904" w:rsidRPr="00654D89">
        <w:rPr>
          <w:lang w:val="en-US"/>
        </w:rPr>
        <w:instrText xml:space="preserve"> ADDIN ZOTERO_ITEM CSL_CITATION {"citationID":"cXJFEbeU","properties":{"formattedCitation":"(2022)","plainCitation":"(2022)","noteIndex":0},"citationItems":[{"id":13690,"uris":["http://zotero.org/users/5414506/items/GF4X55M4"],"itemData":{"id":13690,"type":"article-journal","abstract":"There is long-standing evidence within the literature of class cleavages in social policy preferences. We re-evaluate class cleavages in support for redistribution by specifically focusing on the role played by cross-class embeddedness: the idea that individuals can be embedded in multiple social classes through family ties. Stronger affinity to the working class is hypothesized to be associated with stronger support for redistribution. We construct a harmonized measure of cross-class embeddedness combining information on social class positions for individuals, their parents, and their partner. The results demonstrate that cross-class embeddedness is highly common in the European context and linear probability models show that it is robustly associated with support for redistribution. Individuals who have more ties with the working classes are more supportive of redistribution and the effect is somewhat stronger for women than for men. Cross-class embeddedness through close family ties accounts for substantial heterogeneity within the upper classes. We conclude that family needs to be recognized as the unit of stratification that influences material interests and as a context of socialization that likely shapes solidarity. Cross-class embeddedness through family ties is thus important to consider in any analysis of social policy preferences.","container-title":"European Sociological Review","DOI":"10.1093/esr/jcab040","ISSN":"0266-7215","issue":"2","journalAbbreviation":"European Sociological Review","note":"citation key: paskov_crossclass_2022","page":"286-303","source":"Silverchair","title":"Cross-Class Embeddedness through Family Ties and Support for Income Redistribution","volume":"38","author":[{"family":"Paskov","given":"Marii"},{"family":"Weisstanner","given":"David"}],"issued":{"date-parts":[["2022",4,1]]},"citation-key":"paskov_crossclass_2022"},"label":"page","suppress-author":true}],"schema":"https://github.com/citation-style-language/schema/raw/master/csl-citation.json"} </w:instrText>
      </w:r>
      <w:r w:rsidR="009E13F7" w:rsidRPr="00654D89">
        <w:rPr>
          <w:lang w:val="en-US"/>
        </w:rPr>
        <w:fldChar w:fldCharType="separate"/>
      </w:r>
      <w:r w:rsidR="004B3904" w:rsidRPr="00654D89">
        <w:rPr>
          <w:lang w:val="en-US"/>
        </w:rPr>
        <w:t>(2022)</w:t>
      </w:r>
      <w:r w:rsidR="009E13F7" w:rsidRPr="00654D89">
        <w:rPr>
          <w:lang w:val="en-US"/>
        </w:rPr>
        <w:fldChar w:fldCharType="end"/>
      </w:r>
      <w:r w:rsidR="0047666C" w:rsidRPr="00654D89">
        <w:rPr>
          <w:lang w:val="en-US"/>
        </w:rPr>
        <w:t xml:space="preserve"> </w:t>
      </w:r>
      <w:r w:rsidR="003E645B" w:rsidRPr="00654D89">
        <w:rPr>
          <w:lang w:val="en-US"/>
        </w:rPr>
        <w:t>found</w:t>
      </w:r>
      <w:r w:rsidR="00950089" w:rsidRPr="00654D89">
        <w:rPr>
          <w:lang w:val="en-US"/>
        </w:rPr>
        <w:t xml:space="preserve"> that</w:t>
      </w:r>
      <w:r w:rsidR="000D0BBB" w:rsidRPr="00654D89">
        <w:rPr>
          <w:lang w:val="en-US"/>
        </w:rPr>
        <w:t xml:space="preserve"> more </w:t>
      </w:r>
      <w:r w:rsidR="000966C2" w:rsidRPr="00654D89">
        <w:rPr>
          <w:lang w:val="en-US"/>
        </w:rPr>
        <w:t>diverse</w:t>
      </w:r>
      <w:r w:rsidR="000D0BBB" w:rsidRPr="00654D89">
        <w:rPr>
          <w:lang w:val="en-US"/>
        </w:rPr>
        <w:t xml:space="preserve"> networks lead </w:t>
      </w:r>
      <w:r w:rsidR="000A7FB1" w:rsidRPr="00654D89">
        <w:rPr>
          <w:lang w:val="en-US"/>
        </w:rPr>
        <w:t xml:space="preserve">to dis-aligned </w:t>
      </w:r>
      <w:r w:rsidR="000D0BBB" w:rsidRPr="00654D89">
        <w:rPr>
          <w:lang w:val="en-US"/>
        </w:rPr>
        <w:t>class</w:t>
      </w:r>
      <w:r w:rsidR="008722D9" w:rsidRPr="00654D89">
        <w:rPr>
          <w:lang w:val="en-US"/>
        </w:rPr>
        <w:t xml:space="preserve">-based redistributive preferences, where </w:t>
      </w:r>
      <w:r w:rsidR="000A7FB1" w:rsidRPr="00654D89">
        <w:rPr>
          <w:lang w:val="en-US"/>
        </w:rPr>
        <w:t>working-class</w:t>
      </w:r>
      <w:r w:rsidR="008722D9" w:rsidRPr="00654D89">
        <w:rPr>
          <w:lang w:val="en-US"/>
        </w:rPr>
        <w:t xml:space="preserve"> individuals with parental and partner ties to the </w:t>
      </w:r>
      <w:r w:rsidR="00143729" w:rsidRPr="00654D89">
        <w:rPr>
          <w:lang w:val="en-US"/>
        </w:rPr>
        <w:t xml:space="preserve">upper-middle classes nuance their preferences compared to “pure” </w:t>
      </w:r>
      <w:r w:rsidR="000A7FB1" w:rsidRPr="00654D89">
        <w:rPr>
          <w:lang w:val="en-US"/>
        </w:rPr>
        <w:t>working-class</w:t>
      </w:r>
      <w:r w:rsidR="00143729" w:rsidRPr="00654D89">
        <w:rPr>
          <w:lang w:val="en-US"/>
        </w:rPr>
        <w:t xml:space="preserve"> connections. By contrast, </w:t>
      </w:r>
      <w:r w:rsidR="00DF4BEC" w:rsidRPr="00654D89">
        <w:rPr>
          <w:lang w:val="en-US"/>
        </w:rPr>
        <w:t>upper-middle-class</w:t>
      </w:r>
      <w:r w:rsidR="00143729" w:rsidRPr="00654D89">
        <w:rPr>
          <w:lang w:val="en-US"/>
        </w:rPr>
        <w:t xml:space="preserve"> individuals with more ties toward the working class are more likely to support redistribution</w:t>
      </w:r>
      <w:r w:rsidR="00DC70C1" w:rsidRPr="00654D89">
        <w:rPr>
          <w:lang w:val="en-US"/>
        </w:rPr>
        <w:t xml:space="preserve">. </w:t>
      </w:r>
      <w:r w:rsidR="000E2D9D" w:rsidRPr="00654D89">
        <w:rPr>
          <w:lang w:val="en-US"/>
        </w:rPr>
        <w:t>More straightforwardly</w:t>
      </w:r>
      <w:r w:rsidR="00950089" w:rsidRPr="00654D89">
        <w:rPr>
          <w:lang w:val="en-US"/>
        </w:rPr>
        <w:t xml:space="preserve">, </w:t>
      </w:r>
      <w:r w:rsidR="00D137DE" w:rsidRPr="00654D89">
        <w:rPr>
          <w:lang w:val="en-US"/>
        </w:rPr>
        <w:t xml:space="preserve">Otero &amp; Mendoza </w:t>
      </w:r>
      <w:r w:rsidR="007B37D4" w:rsidRPr="00654D89">
        <w:rPr>
          <w:lang w:val="en-US"/>
        </w:rPr>
        <w:fldChar w:fldCharType="begin"/>
      </w:r>
      <w:r w:rsidR="00DC70C1" w:rsidRPr="00654D89">
        <w:rPr>
          <w:lang w:val="en-US"/>
        </w:rPr>
        <w:instrText xml:space="preserve"> ADDIN ZOTERO_ITEM CSL_CITATION {"citationID":"qpUs7GYQ","properties":{"formattedCitation":"(2023)","plainCitation":"(2023)","noteIndex":0},"citationItems":[{"id":14961,"uris":["http://zotero.org/users/5414506/items/99Z8XYDM"],"itemData":{"id":14961,"type":"article-journal","abstract":"We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label":"page","suppress-author":true}],"schema":"https://github.com/citation-style-language/schema/raw/master/csl-citation.json"} </w:instrText>
      </w:r>
      <w:r w:rsidR="007B37D4" w:rsidRPr="00654D89">
        <w:rPr>
          <w:lang w:val="en-US"/>
        </w:rPr>
        <w:fldChar w:fldCharType="separate"/>
      </w:r>
      <w:r w:rsidR="00DC70C1" w:rsidRPr="00654D89">
        <w:rPr>
          <w:lang w:val="en-US"/>
        </w:rPr>
        <w:t>(2023)</w:t>
      </w:r>
      <w:r w:rsidR="007B37D4" w:rsidRPr="00654D89">
        <w:rPr>
          <w:lang w:val="en-US"/>
        </w:rPr>
        <w:fldChar w:fldCharType="end"/>
      </w:r>
      <w:r w:rsidR="000E2D9D" w:rsidRPr="00654D89">
        <w:rPr>
          <w:lang w:val="en-US"/>
        </w:rPr>
        <w:t xml:space="preserve"> </w:t>
      </w:r>
      <w:r w:rsidR="00950089" w:rsidRPr="00654D89">
        <w:rPr>
          <w:lang w:val="en-US"/>
        </w:rPr>
        <w:t xml:space="preserve">found that more socioeconomically diverse acquaintance networks </w:t>
      </w:r>
      <w:r w:rsidR="000E2D9D" w:rsidRPr="00654D89">
        <w:rPr>
          <w:lang w:val="en-US"/>
        </w:rPr>
        <w:t>are</w:t>
      </w:r>
      <w:r w:rsidR="00950089" w:rsidRPr="00654D89">
        <w:rPr>
          <w:lang w:val="en-US"/>
        </w:rPr>
        <w:t xml:space="preserve"> associated with </w:t>
      </w:r>
      <w:r w:rsidR="000E2D9D" w:rsidRPr="00654D89">
        <w:rPr>
          <w:lang w:val="en-US"/>
        </w:rPr>
        <w:t>higher perceived inequality, higher economic egalitarianism,</w:t>
      </w:r>
      <w:r w:rsidR="00950089" w:rsidRPr="00654D89">
        <w:rPr>
          <w:lang w:val="en-US"/>
        </w:rPr>
        <w:t xml:space="preserve"> </w:t>
      </w:r>
      <w:r w:rsidR="000E2D9D" w:rsidRPr="00654D89">
        <w:rPr>
          <w:lang w:val="en-US"/>
        </w:rPr>
        <w:t xml:space="preserve">and more critical </w:t>
      </w:r>
      <w:r w:rsidR="004B3904" w:rsidRPr="00654D89">
        <w:rPr>
          <w:lang w:val="en-US"/>
        </w:rPr>
        <w:t xml:space="preserve">views on the current </w:t>
      </w:r>
      <w:r w:rsidR="000E2D9D" w:rsidRPr="00654D89">
        <w:rPr>
          <w:lang w:val="en-US"/>
        </w:rPr>
        <w:t>equality of opportunities and meritocracy.</w:t>
      </w:r>
      <w:r w:rsidR="005B35DA" w:rsidRPr="00654D89">
        <w:rPr>
          <w:lang w:val="en-US"/>
        </w:rPr>
        <w:t xml:space="preserve"> </w:t>
      </w:r>
      <w:r w:rsidR="00A7648A" w:rsidRPr="00654D89">
        <w:rPr>
          <w:lang w:val="en-US"/>
        </w:rPr>
        <w:t xml:space="preserve">Here I argue </w:t>
      </w:r>
      <w:r w:rsidR="00764B75" w:rsidRPr="00654D89">
        <w:rPr>
          <w:lang w:val="en-US"/>
        </w:rPr>
        <w:t>that being</w:t>
      </w:r>
      <w:r w:rsidR="00A7648A" w:rsidRPr="00654D89">
        <w:rPr>
          <w:lang w:val="en-US"/>
        </w:rPr>
        <w:t xml:space="preserve"> connected to a diverse range of social positions can significantly broaden exposure to different experiences with </w:t>
      </w:r>
      <w:r w:rsidR="00177AC4" w:rsidRPr="00654D89">
        <w:rPr>
          <w:lang w:val="en-US"/>
        </w:rPr>
        <w:t xml:space="preserve">market-based </w:t>
      </w:r>
      <w:r w:rsidR="00A7648A" w:rsidRPr="00654D89">
        <w:rPr>
          <w:lang w:val="en-US"/>
        </w:rPr>
        <w:t xml:space="preserve">inequality. </w:t>
      </w:r>
      <w:r w:rsidR="00652602" w:rsidRPr="00654D89">
        <w:rPr>
          <w:lang w:val="en-US"/>
        </w:rPr>
        <w:t>Hereby</w:t>
      </w:r>
      <w:r w:rsidR="002245F2" w:rsidRPr="00654D89">
        <w:rPr>
          <w:lang w:val="en-US"/>
        </w:rPr>
        <w:t>, individuals with extensiv</w:t>
      </w:r>
      <w:r w:rsidR="006F6642" w:rsidRPr="00654D89">
        <w:rPr>
          <w:lang w:val="en-US"/>
        </w:rPr>
        <w:t>e – and possibly</w:t>
      </w:r>
      <w:r w:rsidR="002245F2" w:rsidRPr="00654D89">
        <w:rPr>
          <w:lang w:val="en-US"/>
        </w:rPr>
        <w:t xml:space="preserve"> </w:t>
      </w:r>
      <w:r w:rsidR="005D07B2" w:rsidRPr="00654D89">
        <w:rPr>
          <w:lang w:val="en-US"/>
        </w:rPr>
        <w:t xml:space="preserve">cross-cutting </w:t>
      </w:r>
      <w:r w:rsidR="002245F2" w:rsidRPr="00654D89">
        <w:rPr>
          <w:lang w:val="en-US"/>
        </w:rPr>
        <w:t xml:space="preserve">social ties are more likely to receive information about </w:t>
      </w:r>
      <w:r w:rsidR="00F62C72" w:rsidRPr="00654D89">
        <w:rPr>
          <w:lang w:val="en-US"/>
        </w:rPr>
        <w:t xml:space="preserve">labor </w:t>
      </w:r>
      <w:r w:rsidR="002245F2" w:rsidRPr="00654D89">
        <w:rPr>
          <w:lang w:val="en-US"/>
        </w:rPr>
        <w:t>market</w:t>
      </w:r>
      <w:r w:rsidR="00082EF1" w:rsidRPr="00654D89">
        <w:rPr>
          <w:lang w:val="en-US"/>
        </w:rPr>
        <w:t xml:space="preserve"> processes such as job seeking and wage differences</w:t>
      </w:r>
      <w:r w:rsidR="005D07B2" w:rsidRPr="00654D89">
        <w:rPr>
          <w:lang w:val="en-US"/>
        </w:rPr>
        <w:t xml:space="preserve"> from diverse sources</w:t>
      </w:r>
      <w:r w:rsidR="002245F2" w:rsidRPr="00654D89">
        <w:rPr>
          <w:lang w:val="en-US"/>
        </w:rPr>
        <w:t xml:space="preserve"> </w:t>
      </w:r>
      <w:r w:rsidR="002245F2" w:rsidRPr="00654D89">
        <w:rPr>
          <w:lang w:val="en-US"/>
        </w:rPr>
        <w:fldChar w:fldCharType="begin"/>
      </w:r>
      <w:r w:rsidR="005D07B2" w:rsidRPr="00654D89">
        <w:rPr>
          <w:lang w:val="en-US"/>
        </w:rPr>
        <w:instrText xml:space="preserve"> ADDIN ZOTERO_ITEM CSL_CITATION {"citationID":"GKpsZHKM","properties":{"formattedCitation":"(Contreras et al., 2019; Svallfors, 2006)","plainCitation":"(Contreras et al., 2019; Svallfors, 2006)","noteIndex":0},"citationItems":[{"id":14219,"uris":["http://zotero.org/users/5414506/items/SILGEJN7"],"itemData":{"id":14219,"type":"article-journal","abstract":"Long-standing literature argues that social capital is closely implicated in labour market outcomes. However, this hypothesis has yet to be tested in Latin America, the most unequal region in the world. We focus on Chile, one of the most stratified countries in Latin America. This study examines the relationship between social capital and four measures of status attainment, including job prestige and employment income. We use data from the first wave of the Longitudinal Social Study of Chile (ELSOC), a representative survey of the Chilean urban population aged 18–75 years. We analyse a subsample of 1,351 individuals who are currently employed. A Bayesian model of over-dispersion with relational data is used to estimate the size of the network, a novel measure of social capital. We analyse the data set using linear and logistic regression models and a complementary path analysis, first estimating models for the entire sample, and then splitting the sample into three groups to evaluate differences within individuals’ socioeconomic background. Results indicate that contacts’ occupational prestige has a positive association with job prestige and employment income, while the size of the network increases individuals’ salaries and labour participation. We also observe that social capital flows through stratified networks which tend to favour individuals from high socioeconomic backgrounds. We discuss the need to conduct more in-depth evaluations of how better creation of social capital and its effects on status attainment could be closely linked to positions of privilege and advantage accumulation processes in highly unequal contexts.","container-title":"Social Networks","DOI":"10.1016/j.socnet.2019.02.002","ISSN":"0378-8733","journalAbbreviation":"Social Networks","language":"en","page":"59-77","source":"ScienceDirect","title":"Inequality in social capital in Chile: Assessing the importance of network size and contacts’ occupational prestige on status attainment","title-short":"Inequality in social capital in Chile","volume":"58","author":[{"family":"Contreras","given":"Dante"},{"family":"Otero","given":"Gabriel"},{"family":"Díaz","given":"Juan D."},{"family":"Suárez","given":"Nicolás"}],"issued":{"date-parts":[["2019",7,1]]},"citation-key":"contreras_inequality_2019"}},{"id":371,"uris":["http://zotero.org/users/5414506/items/4L9YUS5S"],"itemData":{"id":371,"type":"book","abstract":"This book surveys whether and how social classes differ in their views on important social issues, such as work and family, the economy and politics, rights and morals, and the distribution of justice. What accounts for such differences in opinion? Are class differences comparable and consistent across different nations? Do class differences change over time? In The Moral Economy of Class, Stefan Svallfors builds on data from large-scale comparative surveys to paint a picture of these class differences. Comparing the United States, Britain, Germany, and Sweden, he shows that class differences are highly persistent. Class remains one of the key dividing lines in society.","ISBN":"978-1-5036-2562-4","note":"Citation Key: Svallfors2006\nDOI: https://doi.org/10.1515/9781503625624","number-of-pages":"248","publisher":"Stanford University Press","title":"The moral economy of class: Class and attitudes in comparative perspective","author":[{"family":"Svallfors","given":"Stefan"}],"issued":{"date-parts":[["2006"]]},"citation-key":"Svallfors2006"}}],"schema":"https://github.com/citation-style-language/schema/raw/master/csl-citation.json"} </w:instrText>
      </w:r>
      <w:r w:rsidR="002245F2" w:rsidRPr="00654D89">
        <w:rPr>
          <w:lang w:val="en-US"/>
        </w:rPr>
        <w:fldChar w:fldCharType="separate"/>
      </w:r>
      <w:r w:rsidR="005D07B2" w:rsidRPr="00654D89">
        <w:rPr>
          <w:lang w:val="en-US"/>
        </w:rPr>
        <w:t>(Contreras et al., 2019; Svallfors, 2006)</w:t>
      </w:r>
      <w:r w:rsidR="002245F2" w:rsidRPr="00654D89">
        <w:rPr>
          <w:lang w:val="en-US"/>
        </w:rPr>
        <w:fldChar w:fldCharType="end"/>
      </w:r>
      <w:r w:rsidR="00475D96" w:rsidRPr="00654D89">
        <w:rPr>
          <w:lang w:val="en-US"/>
        </w:rPr>
        <w:t xml:space="preserve">. This can be also </w:t>
      </w:r>
      <w:r w:rsidR="00393698" w:rsidRPr="00654D89">
        <w:rPr>
          <w:lang w:val="en-US"/>
        </w:rPr>
        <w:t>linked</w:t>
      </w:r>
      <w:r w:rsidR="00475D96" w:rsidRPr="00654D89">
        <w:rPr>
          <w:lang w:val="en-US"/>
        </w:rPr>
        <w:t xml:space="preserve"> to </w:t>
      </w:r>
      <w:r w:rsidR="00872EF5" w:rsidRPr="00654D89">
        <w:rPr>
          <w:lang w:val="en-US"/>
        </w:rPr>
        <w:t>the attributed importance of</w:t>
      </w:r>
      <w:r w:rsidR="00DF2623" w:rsidRPr="00654D89">
        <w:rPr>
          <w:lang w:val="en-US"/>
        </w:rPr>
        <w:t xml:space="preserve"> </w:t>
      </w:r>
      <w:r w:rsidR="00E73AD8" w:rsidRPr="00654D89">
        <w:rPr>
          <w:lang w:val="en-US"/>
        </w:rPr>
        <w:t xml:space="preserve">structural or </w:t>
      </w:r>
      <w:r w:rsidR="00F62C72" w:rsidRPr="00654D89">
        <w:rPr>
          <w:lang w:val="en-US"/>
        </w:rPr>
        <w:t xml:space="preserve">non-meritocratic factors, such as inherited wealth </w:t>
      </w:r>
      <w:r w:rsidR="0048432A" w:rsidRPr="00654D89">
        <w:rPr>
          <w:lang w:val="en-US"/>
        </w:rPr>
        <w:t>or</w:t>
      </w:r>
      <w:r w:rsidR="00F62C72" w:rsidRPr="00654D89">
        <w:rPr>
          <w:lang w:val="en-US"/>
        </w:rPr>
        <w:t xml:space="preserve"> social connections</w:t>
      </w:r>
      <w:r w:rsidR="00872EF5" w:rsidRPr="00654D89">
        <w:rPr>
          <w:lang w:val="en-US"/>
        </w:rPr>
        <w:t xml:space="preserve"> in the process of getting ahead in life </w:t>
      </w:r>
      <w:r w:rsidR="004C4AAD" w:rsidRPr="00654D89">
        <w:rPr>
          <w:lang w:val="en-US"/>
        </w:rPr>
        <w:t xml:space="preserve">in contexts of rising </w:t>
      </w:r>
      <w:r w:rsidR="008C612B" w:rsidRPr="00654D89">
        <w:rPr>
          <w:lang w:val="en-US"/>
        </w:rPr>
        <w:t xml:space="preserve">or (high) </w:t>
      </w:r>
      <w:r w:rsidR="004C4AAD" w:rsidRPr="00654D89">
        <w:rPr>
          <w:lang w:val="en-US"/>
        </w:rPr>
        <w:t xml:space="preserve">economic inequality </w:t>
      </w:r>
      <w:r w:rsidR="00E73AD8" w:rsidRPr="00654D89">
        <w:rPr>
          <w:lang w:val="en-US"/>
        </w:rPr>
        <w:fldChar w:fldCharType="begin"/>
      </w:r>
      <w:r w:rsidR="00E73AD8" w:rsidRPr="00654D89">
        <w:rPr>
          <w:lang w:val="en-US"/>
        </w:rPr>
        <w:instrText xml:space="preserve"> ADDIN ZOTERO_ITEM CSL_CITATION {"citationID":"Nh2pvAJ2","properties":{"formattedCitation":"(McCall et al., 2017)","plainCitation":"(McCall et al., 2017)","noteIndex":0},"citationItems":[{"id":84,"uris":["http://zotero.org/users/5414506/items/NQQC9BTP"],"itemData":{"id":84,"type":"article-journal","container-title":"Proceedings of the National Academy of Sciences","note":"mccall2017exposure","page":"201706253","title":"Exposure to Rising Inequality Shapes Americans' Opportunity Beliefs and Policy Support","author":[{"family":"McCall","given":"Leslie"},{"family":"Burk","given":"Derek"},{"family":"Laperrière","given":"Marie"},{"family":"Richeson","given":"Jennifer A"}],"issued":{"date-parts":[["2017"]]},"citation-key":"mccall_exposure_2017"}}],"schema":"https://github.com/citation-style-language/schema/raw/master/csl-citation.json"} </w:instrText>
      </w:r>
      <w:r w:rsidR="00E73AD8" w:rsidRPr="00654D89">
        <w:rPr>
          <w:lang w:val="en-US"/>
        </w:rPr>
        <w:fldChar w:fldCharType="separate"/>
      </w:r>
      <w:r w:rsidR="00E73AD8" w:rsidRPr="00654D89">
        <w:rPr>
          <w:lang w:val="en-US"/>
        </w:rPr>
        <w:t>(McCall et al., 2017)</w:t>
      </w:r>
      <w:r w:rsidR="00E73AD8" w:rsidRPr="00654D89">
        <w:rPr>
          <w:lang w:val="en-US"/>
        </w:rPr>
        <w:fldChar w:fldCharType="end"/>
      </w:r>
      <w:r w:rsidR="00F62C72" w:rsidRPr="00654D89">
        <w:rPr>
          <w:lang w:val="en-US"/>
        </w:rPr>
        <w:t>.</w:t>
      </w:r>
      <w:r w:rsidR="00E958F8" w:rsidRPr="00654D89">
        <w:rPr>
          <w:lang w:val="en-US"/>
        </w:rPr>
        <w:t xml:space="preserve"> </w:t>
      </w:r>
      <w:r w:rsidR="00E426E5" w:rsidRPr="00654D89">
        <w:rPr>
          <w:lang w:val="en-US"/>
        </w:rPr>
        <w:t>As follows</w:t>
      </w:r>
      <w:r w:rsidR="001A1F72" w:rsidRPr="00654D89">
        <w:rPr>
          <w:lang w:val="en-US"/>
        </w:rPr>
        <w:t>,</w:t>
      </w:r>
      <w:r w:rsidR="00341309" w:rsidRPr="00654D89">
        <w:rPr>
          <w:lang w:val="en-US"/>
        </w:rPr>
        <w:t xml:space="preserve"> I expect that network </w:t>
      </w:r>
      <w:r w:rsidR="008C5292" w:rsidRPr="00654D89">
        <w:rPr>
          <w:lang w:val="en-US"/>
        </w:rPr>
        <w:t>diversity nurtures greater</w:t>
      </w:r>
      <w:r w:rsidR="00A7648A" w:rsidRPr="00654D89">
        <w:rPr>
          <w:lang w:val="en-US"/>
        </w:rPr>
        <w:t xml:space="preserve"> skepticism toward the fairness of market mechanisms </w:t>
      </w:r>
      <w:r w:rsidR="00A6014D" w:rsidRPr="00654D89">
        <w:rPr>
          <w:lang w:val="en-US"/>
        </w:rPr>
        <w:t>(</w:t>
      </w:r>
      <w:r w:rsidR="00A6014D" w:rsidRPr="00654D89">
        <w:rPr>
          <w:i/>
          <w:iCs/>
          <w:lang w:val="en-US"/>
        </w:rPr>
        <w:t>market skepticism hypothesis</w:t>
      </w:r>
      <w:r w:rsidR="00A6014D" w:rsidRPr="00654D89">
        <w:rPr>
          <w:lang w:val="en-US"/>
        </w:rPr>
        <w:t xml:space="preserve">) </w:t>
      </w:r>
      <w:r w:rsidR="00A7648A" w:rsidRPr="00654D89">
        <w:rPr>
          <w:lang w:val="en-US"/>
        </w:rPr>
        <w:t xml:space="preserve">in distributing resources </w:t>
      </w:r>
      <w:r w:rsidR="00DF2623" w:rsidRPr="00654D89">
        <w:rPr>
          <w:lang w:val="en-US"/>
        </w:rPr>
        <w:t>as well as the legitimacy of market-based distribution of welfare</w:t>
      </w:r>
      <w:r w:rsidR="00A7648A" w:rsidRPr="00654D89">
        <w:rPr>
          <w:lang w:val="en-US"/>
        </w:rPr>
        <w:t>.</w:t>
      </w:r>
      <w:r w:rsidR="00B24C5F" w:rsidRPr="00654D89">
        <w:rPr>
          <w:lang w:val="en-US"/>
        </w:rPr>
        <w:t xml:space="preserve"> </w:t>
      </w:r>
      <w:r w:rsidR="00E33F1D">
        <w:rPr>
          <w:lang w:val="en-US"/>
        </w:rPr>
        <w:t>Thus, the hypothesis reads as follows:</w:t>
      </w:r>
    </w:p>
    <w:p w14:paraId="42DC9216" w14:textId="0C661F84" w:rsidR="004B2962" w:rsidRPr="00654D89" w:rsidRDefault="004B2962" w:rsidP="007014A2">
      <w:pPr>
        <w:ind w:left="720"/>
        <w:rPr>
          <w:lang w:val="en-US"/>
        </w:rPr>
      </w:pPr>
      <w:r w:rsidRPr="00654D89">
        <w:rPr>
          <w:lang w:val="en-US"/>
        </w:rPr>
        <w:t xml:space="preserve">H2a: the greater the diversity of the network, the less support for market justice </w:t>
      </w:r>
    </w:p>
    <w:p w14:paraId="65A492D5" w14:textId="793DE0C1" w:rsidR="003712F1" w:rsidRPr="00654D89" w:rsidRDefault="00B24C5F">
      <w:pPr>
        <w:rPr>
          <w:lang w:val="en-US"/>
        </w:rPr>
      </w:pPr>
      <w:r w:rsidRPr="00654D89">
        <w:rPr>
          <w:lang w:val="en-US"/>
        </w:rPr>
        <w:t>At the same time,</w:t>
      </w:r>
      <w:r w:rsidR="001A1F72" w:rsidRPr="00654D89">
        <w:rPr>
          <w:lang w:val="en-US"/>
        </w:rPr>
        <w:t xml:space="preserve"> </w:t>
      </w:r>
      <w:r w:rsidRPr="00654D89">
        <w:rPr>
          <w:lang w:val="en-US"/>
        </w:rPr>
        <w:t>t</w:t>
      </w:r>
      <w:r w:rsidR="007C4FC1" w:rsidRPr="00654D89">
        <w:rPr>
          <w:lang w:val="en-US"/>
        </w:rPr>
        <w:t xml:space="preserve">he </w:t>
      </w:r>
      <w:r w:rsidR="00FE504E" w:rsidRPr="00654D89">
        <w:rPr>
          <w:lang w:val="en-US"/>
        </w:rPr>
        <w:t xml:space="preserve">inquiry on how cross-sectional (between) and longitudinal (within) differences </w:t>
      </w:r>
      <w:r w:rsidR="00E22DA9" w:rsidRPr="00654D89">
        <w:rPr>
          <w:lang w:val="en-US"/>
        </w:rPr>
        <w:t xml:space="preserve">in </w:t>
      </w:r>
      <w:r w:rsidR="00FE504E" w:rsidRPr="00654D89">
        <w:rPr>
          <w:lang w:val="en-US"/>
        </w:rPr>
        <w:t xml:space="preserve">individual socioeconomic status can be associated with market justice attitudes, </w:t>
      </w:r>
      <w:r w:rsidR="00E22DA9" w:rsidRPr="00654D89">
        <w:rPr>
          <w:lang w:val="en-US"/>
        </w:rPr>
        <w:t xml:space="preserve">can be extended to the </w:t>
      </w:r>
      <w:r w:rsidR="003712F1" w:rsidRPr="00654D89">
        <w:rPr>
          <w:lang w:val="en-US"/>
        </w:rPr>
        <w:t>influence of social networks</w:t>
      </w:r>
      <w:r w:rsidR="00E22DA9" w:rsidRPr="00654D89">
        <w:rPr>
          <w:lang w:val="en-US"/>
        </w:rPr>
        <w:t>.</w:t>
      </w:r>
      <w:r w:rsidR="00CE7DFB" w:rsidRPr="00654D89">
        <w:rPr>
          <w:lang w:val="en-US"/>
        </w:rPr>
        <w:t xml:space="preserve"> </w:t>
      </w:r>
      <w:r w:rsidR="00725187" w:rsidRPr="00654D89">
        <w:rPr>
          <w:lang w:val="en-US"/>
        </w:rPr>
        <w:t>However, even when there are differences in market justice preferences between socioeconomic groups, these differences can be nuanced and vary depending on societal circumstances. For instance, preferences for market-based justice may be stronger when there is a greater private provision of social services but may weaken when public services are more widespread. Consequently, as individuals experience greater network diversity over time, they accumulate a range of experiences and learn from new information. This effect may be especially pronounced in highly unequal societies, such as Chile.</w:t>
      </w:r>
      <w:r w:rsidR="00FC6F92" w:rsidRPr="00654D89">
        <w:rPr>
          <w:lang w:val="en-US"/>
        </w:rPr>
        <w:t xml:space="preserve"> Therefore, the following hypothesis read as follows:</w:t>
      </w:r>
    </w:p>
    <w:p w14:paraId="50DE3CDB" w14:textId="7E2B683E" w:rsidR="007C4FC1" w:rsidRPr="00654D89" w:rsidRDefault="004B2962" w:rsidP="007014A2">
      <w:pPr>
        <w:ind w:left="720"/>
        <w:jc w:val="left"/>
        <w:rPr>
          <w:lang w:val="en-US"/>
        </w:rPr>
      </w:pPr>
      <w:r w:rsidRPr="00654D89">
        <w:rPr>
          <w:lang w:val="en-US"/>
        </w:rPr>
        <w:t>H2b: the greater the changes in the diversity of the network, the less support market justice</w:t>
      </w:r>
      <w:bookmarkStart w:id="8" w:name="_cwphsryq3vfp" w:colFirst="0" w:colLast="0"/>
      <w:bookmarkEnd w:id="8"/>
    </w:p>
    <w:p w14:paraId="372A15E3" w14:textId="34768350" w:rsidR="00C5370B" w:rsidRPr="00654D89" w:rsidRDefault="00606669" w:rsidP="00C5370B">
      <w:pPr>
        <w:pStyle w:val="Heading1"/>
        <w:rPr>
          <w:lang w:val="en-US"/>
        </w:rPr>
      </w:pPr>
      <w:r w:rsidRPr="00654D89">
        <w:rPr>
          <w:lang w:val="en-US"/>
        </w:rPr>
        <w:t>Case of Chile</w:t>
      </w:r>
      <w:r w:rsidR="00C5370B" w:rsidRPr="00654D89">
        <w:rPr>
          <w:lang w:val="en-US"/>
        </w:rPr>
        <w:t>: The financing of social services in Chile</w:t>
      </w:r>
    </w:p>
    <w:p w14:paraId="088ECAE8" w14:textId="19897982" w:rsidR="005072C8" w:rsidRPr="00654D89" w:rsidRDefault="005072C8" w:rsidP="00C5370B">
      <w:pPr>
        <w:spacing w:before="240" w:after="240"/>
        <w:rPr>
          <w:lang w:val="en-US"/>
        </w:rPr>
      </w:pPr>
      <w:r w:rsidRPr="00654D89">
        <w:rPr>
          <w:lang w:val="en-US"/>
        </w:rPr>
        <w:t>Chile provides a valuable case study for exploring the dynamics between poverty, inequality, and welfare state models</w:t>
      </w:r>
      <w:r w:rsidR="006E72B8" w:rsidRPr="00654D89">
        <w:rPr>
          <w:lang w:val="en-US"/>
        </w:rPr>
        <w:t xml:space="preserve"> </w:t>
      </w:r>
      <w:r w:rsidR="006E72B8" w:rsidRPr="00654D89">
        <w:rPr>
          <w:lang w:val="en-US"/>
        </w:rPr>
        <w:fldChar w:fldCharType="begin"/>
      </w:r>
      <w:r w:rsidR="006E72B8" w:rsidRPr="00654D89">
        <w:rPr>
          <w:lang w:val="en-US"/>
        </w:rPr>
        <w:instrText xml:space="preserve"> ADDIN ZOTERO_ITEM CSL_CITATION {"citationID":"Rxe7MkyC","properties":{"formattedCitation":"(Ferre, 2023)","plainCitation":"(Ferre, 2023)","noteIndex":0},"citationItems":[{"id":16199,"uris":["http://zotero.org/users/5414506/items/HDTQAU9B"],"itemData":{"id":16199,"type":"article-journal","abstract":"A growing scholarship has documented changes in welfare policy in twenty-first-century Latin America, but no study yet has offered a systematic assessment, using a welfare regime approach, that captures the main trends across countries and over time. For a sample of 17 countries, this study offers a comprehensive tool to measure shifts in social policy regimes, highlighting three dimensions of welfare – inclusion, generosity, and equity – across four policy areas: transfers, health care, education, and family policies. Countries made significant progress in generosity and inclusion, but none improved equity. A cluster analysis based on the three dimensions of welfare offers a new, more precise classification of Latin American countries in welfare regimes in 2002 and 2017. Although the analysis shows minor shifts in country groupings, an increasing reliance on social assistance policies, particularly among the most advanced countries, marks a shift towards what I call compensatory regimes.","container-title":"Journal of International and Comparative Social Policy","DOI":"10.1017/ics.2023.16","ISSN":"2169-9763, 2169-978X","issue":"2","language":"en","page":"101-127","source":"Cambridge University Press","title":"Welfare regimes in twenty-first-century Latin America","volume":"39","author":[{"family":"Ferre","given":"Juan Cruz"}],"issued":{"date-parts":[["2023",7]]},"citation-key":"ferre_welfare_2023"}}],"schema":"https://github.com/citation-style-language/schema/raw/master/csl-citation.json"} </w:instrText>
      </w:r>
      <w:r w:rsidR="006E72B8" w:rsidRPr="00654D89">
        <w:rPr>
          <w:lang w:val="en-US"/>
        </w:rPr>
        <w:fldChar w:fldCharType="separate"/>
      </w:r>
      <w:r w:rsidR="006E72B8" w:rsidRPr="00654D89">
        <w:rPr>
          <w:lang w:val="en-US"/>
        </w:rPr>
        <w:t>(Ferre, 2023)</w:t>
      </w:r>
      <w:r w:rsidR="006E72B8" w:rsidRPr="00654D89">
        <w:rPr>
          <w:lang w:val="en-US"/>
        </w:rPr>
        <w:fldChar w:fldCharType="end"/>
      </w:r>
      <w:r w:rsidRPr="00654D89">
        <w:rPr>
          <w:lang w:val="en-US"/>
        </w:rPr>
        <w:t xml:space="preserve">. Despite economic growth, it </w:t>
      </w:r>
      <w:r w:rsidRPr="00654D89">
        <w:rPr>
          <w:lang w:val="en-US"/>
        </w:rPr>
        <w:lastRenderedPageBreak/>
        <w:t xml:space="preserve">remains one of the most unequal countries in the OECD, with a high Gini index and concentrated wealth among the top </w:t>
      </w:r>
      <w:r w:rsidR="00BC5A74" w:rsidRPr="00654D89">
        <w:rPr>
          <w:lang w:val="en-US"/>
        </w:rPr>
        <w:t>deciles</w:t>
      </w:r>
      <w:r w:rsidR="00D70BF3" w:rsidRPr="00654D89">
        <w:rPr>
          <w:lang w:val="en-US"/>
        </w:rPr>
        <w:t xml:space="preserve"> </w:t>
      </w:r>
      <w:r w:rsidR="005E1716" w:rsidRPr="00654D89">
        <w:rPr>
          <w:lang w:val="en-US"/>
        </w:rPr>
        <w:fldChar w:fldCharType="begin"/>
      </w:r>
      <w:r w:rsidR="005E1716" w:rsidRPr="00654D89">
        <w:rPr>
          <w:lang w:val="en-US"/>
        </w:rPr>
        <w:instrText xml:space="preserve"> ADDIN ZOTERO_ITEM CSL_CITATION {"citationID":"X0hwFt1c","properties":{"formattedCitation":"(Rodr\\uc0\\u237{}guez Weber, 2017)","plainCitation":"(Rodríguez Weber, 2017)","noteIndex":0},"citationItems":[{"id":1834,"uris":["http://zotero.org/users/5414506/items/3924AJC7"],"itemData":{"id":1834,"type":"book","ISBN":"978-956-244-384-5","language":"Spanish","note":"OCLC: 994058768\nCitation Key: Rodriguez2018","source":"Open WorldCat","title":"Desarrollo y desigualdad en Chile (1850-2009): historia de su economía política","title-short":"Desarrollo y desigualdad en Chile (1850-2009)","author":[{"family":"Rodríguez Weber","given":"Javier E"}],"issued":{"date-parts":[["2017"]]},"citation-key":"Rodriguez2018"}}],"schema":"https://github.com/citation-style-language/schema/raw/master/csl-citation.json"} </w:instrText>
      </w:r>
      <w:r w:rsidR="005E1716" w:rsidRPr="00654D89">
        <w:rPr>
          <w:lang w:val="en-US"/>
        </w:rPr>
        <w:fldChar w:fldCharType="separate"/>
      </w:r>
      <w:r w:rsidR="005E1716" w:rsidRPr="00654D89">
        <w:rPr>
          <w:lang w:val="en-US"/>
        </w:rPr>
        <w:t>(Rodríguez Weber, 2017)</w:t>
      </w:r>
      <w:r w:rsidR="005E1716" w:rsidRPr="00654D89">
        <w:rPr>
          <w:lang w:val="en-US"/>
        </w:rPr>
        <w:fldChar w:fldCharType="end"/>
      </w:r>
      <w:r w:rsidRPr="00654D89">
        <w:rPr>
          <w:lang w:val="en-US"/>
        </w:rPr>
        <w:t>. Since the neoliberal reforms of the 1980s, Chile’s welfare system has leaned heavily on private provision, where services are often privatized and only accessible to those who can afford them</w:t>
      </w:r>
      <w:r w:rsidR="005E1716" w:rsidRPr="00654D89">
        <w:rPr>
          <w:lang w:val="en-US"/>
        </w:rPr>
        <w:t xml:space="preserve"> </w:t>
      </w:r>
      <w:r w:rsidR="005E1716" w:rsidRPr="00654D89">
        <w:rPr>
          <w:lang w:val="en-US"/>
        </w:rPr>
        <w:fldChar w:fldCharType="begin"/>
      </w:r>
      <w:r w:rsidR="005E1716" w:rsidRPr="00654D89">
        <w:rPr>
          <w:lang w:val="en-US"/>
        </w:rPr>
        <w:instrText xml:space="preserve"> ADDIN ZOTERO_ITEM CSL_CITATION {"citationID":"E91LBw4G","properties":{"formattedCitation":"(Arrizabalo, 1995)","plainCitation":"(Arrizabalo, 1995)","noteIndex":0},"citationItems":[{"id":83,"uris":["http://zotero.org/users/5414506/items/2NVZKC5A"],"itemData":{"id":83,"type":"book","note":"container-title: La catarata, Madrid","title":"Milagro o Quimera. La Economía Chilena Durante La Dictadura","author":[{"family":"Arrizabalo","given":"Xabier"}],"issued":{"date-parts":[["1995"]]},"citation-key":"arrizabalo_milagro_1995"}}],"schema":"https://github.com/citation-style-language/schema/raw/master/csl-citation.json"} </w:instrText>
      </w:r>
      <w:r w:rsidR="005E1716" w:rsidRPr="00654D89">
        <w:rPr>
          <w:lang w:val="en-US"/>
        </w:rPr>
        <w:fldChar w:fldCharType="separate"/>
      </w:r>
      <w:r w:rsidR="005E1716" w:rsidRPr="00654D89">
        <w:rPr>
          <w:lang w:val="en-US"/>
        </w:rPr>
        <w:t>(Arrizabalo, 1995)</w:t>
      </w:r>
      <w:r w:rsidR="005E1716" w:rsidRPr="00654D89">
        <w:rPr>
          <w:lang w:val="en-US"/>
        </w:rPr>
        <w:fldChar w:fldCharType="end"/>
      </w:r>
      <w:r w:rsidRPr="00654D89">
        <w:rPr>
          <w:lang w:val="en-US"/>
        </w:rPr>
        <w:t>. This "crowded-out" welfare model disproportionately benefits higher-income groups, leaving lower-income individuals to rely on limited public options. In 2019, widespread protests highlighted the demand for greater equality and better public services, underscoring a public shift toward a "crowded-in" welfare model, with expanded state involvement</w:t>
      </w:r>
      <w:r w:rsidR="00D2419C" w:rsidRPr="00654D89">
        <w:rPr>
          <w:lang w:val="en-US"/>
        </w:rPr>
        <w:t xml:space="preserve"> </w:t>
      </w:r>
      <w:r w:rsidR="00D2419C" w:rsidRPr="00654D89">
        <w:rPr>
          <w:lang w:val="en-US"/>
        </w:rPr>
        <w:fldChar w:fldCharType="begin"/>
      </w:r>
      <w:r w:rsidR="00D2419C" w:rsidRPr="00654D89">
        <w:rPr>
          <w:lang w:val="en-US"/>
        </w:rPr>
        <w:instrText xml:space="preserve"> ADDIN ZOTERO_ITEM CSL_CITATION {"citationID":"ZxCj6XSQ","properties":{"formattedCitation":"(Somma et al., 2021)","plainCitation":"(Somma et al., 2021)","noteIndex":0},"citationItems":[{"id":16622,"uris":["http://zotero.org/groups/5667576/items/EQ3CPEMD"],"itemData":{"id":16622,"type":"article-journal","container-title":"Social Movement Studies","DOI":"10.1080/14742837.2020.1727737","ISSN":"1474-2837, 1474-2829","issue":"4","journalAbbreviation":"Social Movement Studies","language":"en","page":"495-502","source":"DOI.org (Crossref)","title":"No water in the oasis: the Chilean Spring of 2019–2020","title-short":"No water in the oasis","volume":"20","author":[{"family":"Somma","given":"Nicolás M."},{"family":"Bargsted","given":"Matías"},{"family":"Disi Pavlic","given":"Rodolfo"},{"family":"Medel","given":"Rodrigo M."}],"issued":{"date-parts":[["2021",7,4]]},"citation-key":"somma_no_2021"}}],"schema":"https://github.com/citation-style-language/schema/raw/master/csl-citation.json"} </w:instrText>
      </w:r>
      <w:r w:rsidR="00D2419C" w:rsidRPr="00654D89">
        <w:rPr>
          <w:lang w:val="en-US"/>
        </w:rPr>
        <w:fldChar w:fldCharType="separate"/>
      </w:r>
      <w:r w:rsidR="00D2419C" w:rsidRPr="00654D89">
        <w:rPr>
          <w:lang w:val="en-US"/>
        </w:rPr>
        <w:t>(Somma et al., 2021)</w:t>
      </w:r>
      <w:r w:rsidR="00D2419C" w:rsidRPr="00654D89">
        <w:rPr>
          <w:lang w:val="en-US"/>
        </w:rPr>
        <w:fldChar w:fldCharType="end"/>
      </w:r>
      <w:r w:rsidRPr="00654D89">
        <w:rPr>
          <w:lang w:val="en-US"/>
        </w:rPr>
        <w:t>. Chile illustrates how high inequality within a market-based welfare system shapes both public demands and potential policy shifts toward greater social inclusion.</w:t>
      </w:r>
    </w:p>
    <w:p w14:paraId="3E8AD207" w14:textId="77777777" w:rsidR="00797188" w:rsidRPr="00654D89" w:rsidRDefault="00797188" w:rsidP="00C5370B">
      <w:pPr>
        <w:spacing w:before="240" w:after="240"/>
        <w:rPr>
          <w:lang w:val="en-US"/>
        </w:rPr>
      </w:pPr>
    </w:p>
    <w:p w14:paraId="42FC2C4D" w14:textId="77777777" w:rsidR="00797188" w:rsidRPr="00654D89" w:rsidRDefault="00797188" w:rsidP="00C5370B">
      <w:pPr>
        <w:spacing w:before="240" w:after="240"/>
        <w:rPr>
          <w:lang w:val="en-US"/>
        </w:rPr>
      </w:pPr>
    </w:p>
    <w:p w14:paraId="2CBE2302" w14:textId="77777777" w:rsidR="00797188" w:rsidRPr="00654D89" w:rsidRDefault="00797188" w:rsidP="00C5370B">
      <w:pPr>
        <w:spacing w:before="240" w:after="240"/>
        <w:rPr>
          <w:lang w:val="en-US"/>
        </w:rPr>
      </w:pPr>
    </w:p>
    <w:p w14:paraId="1523743C" w14:textId="77777777" w:rsidR="002632A2" w:rsidRPr="00654D89" w:rsidRDefault="00606669">
      <w:pPr>
        <w:pStyle w:val="Heading1"/>
        <w:rPr>
          <w:lang w:val="en-US"/>
        </w:rPr>
      </w:pPr>
      <w:bookmarkStart w:id="9" w:name="_el0we3z2mbd9" w:colFirst="0" w:colLast="0"/>
      <w:bookmarkEnd w:id="9"/>
      <w:commentRangeStart w:id="10"/>
      <w:r w:rsidRPr="00654D89">
        <w:rPr>
          <w:lang w:val="en-US"/>
        </w:rPr>
        <w:t>Data, variables, and method</w:t>
      </w:r>
      <w:commentRangeEnd w:id="10"/>
      <w:r w:rsidRPr="00654D89">
        <w:commentReference w:id="10"/>
      </w:r>
    </w:p>
    <w:p w14:paraId="1523743E" w14:textId="77777777" w:rsidR="002632A2" w:rsidRPr="00654D89" w:rsidRDefault="00606669">
      <w:pPr>
        <w:pStyle w:val="Heading1"/>
        <w:rPr>
          <w:lang w:val="en-US"/>
        </w:rPr>
      </w:pPr>
      <w:bookmarkStart w:id="11" w:name="_47sa7afqg2nu" w:colFirst="0" w:colLast="0"/>
      <w:bookmarkEnd w:id="11"/>
      <w:commentRangeStart w:id="12"/>
      <w:r w:rsidRPr="00654D89">
        <w:rPr>
          <w:lang w:val="en-US"/>
        </w:rPr>
        <w:t>Data</w:t>
      </w:r>
      <w:commentRangeEnd w:id="12"/>
      <w:r w:rsidR="00CA6EC0" w:rsidRPr="00654D89">
        <w:rPr>
          <w:rStyle w:val="CommentReference"/>
          <w:b w:val="0"/>
        </w:rPr>
        <w:commentReference w:id="12"/>
      </w:r>
    </w:p>
    <w:p w14:paraId="4349FA73" w14:textId="13818BC6" w:rsidR="00C85378" w:rsidRPr="00654D89" w:rsidRDefault="006042CE" w:rsidP="001C6581">
      <w:pPr>
        <w:rPr>
          <w:lang w:val="en-US"/>
        </w:rPr>
      </w:pPr>
      <w:r w:rsidRPr="00654D89">
        <w:rPr>
          <w:lang w:val="en-US"/>
        </w:rPr>
        <w:t xml:space="preserve">The primary data source is the Chilean Longitudinal Social Survey </w:t>
      </w:r>
      <w:r w:rsidR="008F0D8F" w:rsidRPr="00654D89">
        <w:rPr>
          <w:lang w:val="en-US"/>
        </w:rPr>
        <w:fldChar w:fldCharType="begin"/>
      </w:r>
      <w:r w:rsidR="008F0D8F" w:rsidRPr="00654D89">
        <w:rPr>
          <w:lang w:val="en-US"/>
        </w:rPr>
        <w:instrText xml:space="preserve"> ADDIN ZOTERO_ITEM CSL_CITATION {"citationID":"Klvgfe38","properties":{"formattedCitation":"(ELSOC, 2022)","plainCitation":"(ELSOC, 2022)","noteIndex":0},"citationItems":[{"id":16505,"uris":["http://zotero.org/groups/5667576/items/EX6T4JNA"],"itemData":{"id":16505,"type":"dataset","abstract":"ELSOC has been designed to evaluate the way in which Chileans think, feel and behave regarding a set of social issues related to conflict and social cohesion in Chile. Because its nature, this study it seeks to analyze, in a national representative sample, the stability or change in several social dimensions attending factors that can moderate or explain it trhough years.","DOI":"10.7910/dvn/0kirbj","publisher":"Harvard Dataverse","source":"DOI.org (Datacite)","title":"Estudio Longitudinal Social de Chile","URL":"https://dataverse.harvard.edu/citation?persistentId=doi:10.7910/DVN/0KIRBJ","author":[{"family":"ELSOC","given":"Survey Team"}],"contributor":[{"family":"Studies (COES)","given":"ELSOC Survey Team","suffix":"Centre For Social Conflict And Cohesion"}],"accessed":{"date-parts":[["2019",5,15]]},"issued":{"date-parts":[["2022"]]},"citation-key":"elsoc_estudio_2022"}}],"schema":"https://github.com/citation-style-language/schema/raw/master/csl-citation.json"} </w:instrText>
      </w:r>
      <w:r w:rsidR="008F0D8F" w:rsidRPr="00654D89">
        <w:rPr>
          <w:lang w:val="en-US"/>
        </w:rPr>
        <w:fldChar w:fldCharType="separate"/>
      </w:r>
      <w:r w:rsidR="008F0D8F" w:rsidRPr="00654D89">
        <w:rPr>
          <w:lang w:val="en-US"/>
        </w:rPr>
        <w:t>(ELSOC, 2022)</w:t>
      </w:r>
      <w:r w:rsidR="008F0D8F" w:rsidRPr="00654D89">
        <w:rPr>
          <w:lang w:val="en-US"/>
        </w:rPr>
        <w:fldChar w:fldCharType="end"/>
      </w:r>
      <w:r w:rsidRPr="00654D89">
        <w:rPr>
          <w:lang w:val="en-US"/>
        </w:rPr>
        <w:t xml:space="preserve"> from 2016 to 2022, designed to annually assess how individuals think, feel, and behave regarding social issues related to conflict and cohesion in Chile. Using a probabilistic, stratified, clustered, and multistage sampling design, the survey covers major urban centers (Santiago, Valparaíso, and Concepción) and smaller cities. The first wave included 2,927 participants aged 18 to 75, representing populations in the north and south, covering 77% of Chile’s total population and 93% of the urban population, with a response rate of 62.4% (Centre for Social Conflict and Cohesion Studies, 2022). After listwise deletion, the analytical sample includes 5,878 observations nested within 2,794 individuals.</w:t>
      </w:r>
    </w:p>
    <w:p w14:paraId="1523743F" w14:textId="77777777" w:rsidR="002632A2" w:rsidRPr="00654D89" w:rsidRDefault="00606669">
      <w:pPr>
        <w:pStyle w:val="Heading1"/>
        <w:rPr>
          <w:lang w:val="en-US"/>
        </w:rPr>
      </w:pPr>
      <w:r w:rsidRPr="00654D89">
        <w:rPr>
          <w:lang w:val="en-US"/>
        </w:rPr>
        <w:t>Variables</w:t>
      </w:r>
    </w:p>
    <w:p w14:paraId="422A1E26" w14:textId="1594511F" w:rsidR="00C74332" w:rsidRPr="00654D89" w:rsidRDefault="00C74332" w:rsidP="00C74332">
      <w:pPr>
        <w:rPr>
          <w:i/>
          <w:iCs/>
          <w:lang w:val="en-US"/>
        </w:rPr>
      </w:pPr>
      <w:r w:rsidRPr="00654D89">
        <w:rPr>
          <w:i/>
          <w:iCs/>
          <w:lang w:val="en-US"/>
        </w:rPr>
        <w:t xml:space="preserve">Market justice </w:t>
      </w:r>
    </w:p>
    <w:p w14:paraId="67DA7913" w14:textId="186A7A2E" w:rsidR="00577EB8" w:rsidRPr="00654D89" w:rsidRDefault="001A3DB2">
      <w:pPr>
        <w:rPr>
          <w:lang w:val="en-US"/>
        </w:rPr>
      </w:pPr>
      <w:r w:rsidRPr="00654D89">
        <w:rPr>
          <w:lang w:val="en-US"/>
        </w:rPr>
        <w:t xml:space="preserve">The main dependent variable of this study is </w:t>
      </w:r>
      <w:r w:rsidRPr="00654D89">
        <w:rPr>
          <w:i/>
          <w:iCs/>
          <w:lang w:val="en-US"/>
        </w:rPr>
        <w:t>market justice preferences</w:t>
      </w:r>
      <w:r w:rsidR="005D7B3D" w:rsidRPr="00654D89">
        <w:rPr>
          <w:lang w:val="en-US"/>
        </w:rPr>
        <w:t>: ‘It is fair that people with higher incomes have better pensions than people with lower incomes’, ‘It is fair that people with higher incomes have access to better education for their children than people with lower incomes’, and ‘It is fair that people with higher incomes can access better healthcare than people with lower incomes’. These items are measured on a 5-point Likert scale from 1 (Co</w:t>
      </w:r>
      <w:r w:rsidR="00E22357" w:rsidRPr="00654D89">
        <w:rPr>
          <w:lang w:val="en-US"/>
        </w:rPr>
        <w:t>mpletely disagree</w:t>
      </w:r>
      <w:r w:rsidR="005D7B3D" w:rsidRPr="00654D89">
        <w:rPr>
          <w:lang w:val="en-US"/>
        </w:rPr>
        <w:t>) to 5 (</w:t>
      </w:r>
      <w:r w:rsidR="00E22357" w:rsidRPr="00654D89">
        <w:rPr>
          <w:lang w:val="en-US"/>
        </w:rPr>
        <w:t>Completely agree</w:t>
      </w:r>
      <w:r w:rsidR="005D7B3D" w:rsidRPr="00654D89">
        <w:rPr>
          <w:lang w:val="en-US"/>
        </w:rPr>
        <w:t xml:space="preserve">). In </w:t>
      </w:r>
      <w:r w:rsidR="00E22357" w:rsidRPr="00654D89">
        <w:rPr>
          <w:lang w:val="en-US"/>
        </w:rPr>
        <w:t>all measures</w:t>
      </w:r>
      <w:r w:rsidR="005D7B3D" w:rsidRPr="00654D89">
        <w:rPr>
          <w:lang w:val="en-US"/>
        </w:rPr>
        <w:t xml:space="preserve">, the correlation between items is </w:t>
      </w:r>
      <w:r w:rsidR="00AA5522" w:rsidRPr="00654D89">
        <w:rPr>
          <w:lang w:val="en-US"/>
        </w:rPr>
        <w:t>close to</w:t>
      </w:r>
      <w:r w:rsidR="005D7B3D" w:rsidRPr="00654D89">
        <w:rPr>
          <w:lang w:val="en-US"/>
        </w:rPr>
        <w:t xml:space="preserve"> 0.8. </w:t>
      </w:r>
      <w:r w:rsidRPr="00654D89">
        <w:rPr>
          <w:lang w:val="en-US"/>
        </w:rPr>
        <w:t xml:space="preserve">Here, </w:t>
      </w:r>
      <w:r w:rsidR="005D7B3D" w:rsidRPr="00654D89">
        <w:rPr>
          <w:lang w:val="en-US"/>
        </w:rPr>
        <w:t xml:space="preserve">higher values indicate stronger </w:t>
      </w:r>
      <w:r w:rsidRPr="00654D89">
        <w:rPr>
          <w:lang w:val="en-US"/>
        </w:rPr>
        <w:t>support for market justice principles</w:t>
      </w:r>
      <w:r w:rsidR="005D7B3D" w:rsidRPr="00654D89">
        <w:rPr>
          <w:lang w:val="en-US"/>
        </w:rPr>
        <w:t>.</w:t>
      </w:r>
    </w:p>
    <w:p w14:paraId="687BD77C" w14:textId="5F97CB4B" w:rsidR="00A3725F" w:rsidRPr="00654D89" w:rsidRDefault="00A3725F">
      <w:pPr>
        <w:rPr>
          <w:i/>
          <w:iCs/>
          <w:lang w:val="en-US"/>
        </w:rPr>
      </w:pPr>
      <w:r w:rsidRPr="00654D89">
        <w:rPr>
          <w:i/>
          <w:iCs/>
          <w:lang w:val="en-US"/>
        </w:rPr>
        <w:t>Socio-economic status</w:t>
      </w:r>
    </w:p>
    <w:p w14:paraId="3DB3B19C" w14:textId="2CF2F1D7" w:rsidR="003568C6" w:rsidRPr="00654D89" w:rsidRDefault="00A3725F">
      <w:pPr>
        <w:rPr>
          <w:lang w:val="en-US"/>
        </w:rPr>
      </w:pPr>
      <w:r w:rsidRPr="00654D89">
        <w:rPr>
          <w:lang w:val="en-US"/>
        </w:rPr>
        <w:lastRenderedPageBreak/>
        <w:t>Income is measured as equivalent household income, with an inflation adjustment included for each measurement used, followed by a logarithmic transformation. Education, on the other hand, is measured in years of schooling. To obtain this measure, the average years of education were calculated for each educational category included in ELSOC, based on data from the 2017 Chilean Social and Economic Characterization Survey (</w:t>
      </w:r>
      <w:proofErr w:type="spellStart"/>
      <w:r w:rsidRPr="00654D89">
        <w:rPr>
          <w:lang w:val="en-US"/>
        </w:rPr>
        <w:t>Encuesta</w:t>
      </w:r>
      <w:proofErr w:type="spellEnd"/>
      <w:r w:rsidRPr="00654D89">
        <w:rPr>
          <w:lang w:val="en-US"/>
        </w:rPr>
        <w:t xml:space="preserve"> de </w:t>
      </w:r>
      <w:proofErr w:type="spellStart"/>
      <w:r w:rsidRPr="00654D89">
        <w:rPr>
          <w:lang w:val="en-US"/>
        </w:rPr>
        <w:t>Caracterización</w:t>
      </w:r>
      <w:proofErr w:type="spellEnd"/>
      <w:r w:rsidRPr="00654D89">
        <w:rPr>
          <w:lang w:val="en-US"/>
        </w:rPr>
        <w:t xml:space="preserve"> </w:t>
      </w:r>
      <w:proofErr w:type="spellStart"/>
      <w:r w:rsidRPr="00654D89">
        <w:rPr>
          <w:lang w:val="en-US"/>
        </w:rPr>
        <w:t>Socioeconómica</w:t>
      </w:r>
      <w:proofErr w:type="spellEnd"/>
      <w:r w:rsidRPr="00654D89">
        <w:rPr>
          <w:lang w:val="en-US"/>
        </w:rPr>
        <w:t xml:space="preserve"> de </w:t>
      </w:r>
      <w:proofErr w:type="spellStart"/>
      <w:r w:rsidRPr="00654D89">
        <w:rPr>
          <w:lang w:val="en-US"/>
        </w:rPr>
        <w:t>Hogares</w:t>
      </w:r>
      <w:proofErr w:type="spellEnd"/>
      <w:r w:rsidRPr="00654D89">
        <w:rPr>
          <w:lang w:val="en-US"/>
        </w:rPr>
        <w:t>). This provides a consistent measurement of years of education across categories.</w:t>
      </w:r>
    </w:p>
    <w:p w14:paraId="4E92DF8D" w14:textId="370CCF76" w:rsidR="00C74332" w:rsidRPr="00654D89" w:rsidRDefault="00C74332">
      <w:pPr>
        <w:rPr>
          <w:i/>
          <w:iCs/>
          <w:lang w:val="en-US"/>
        </w:rPr>
      </w:pPr>
      <w:r w:rsidRPr="00654D89">
        <w:rPr>
          <w:i/>
          <w:iCs/>
          <w:lang w:val="en-US"/>
        </w:rPr>
        <w:t xml:space="preserve">Network </w:t>
      </w:r>
      <w:r w:rsidR="00962DBB" w:rsidRPr="00654D89">
        <w:rPr>
          <w:i/>
          <w:iCs/>
          <w:lang w:val="en-US"/>
        </w:rPr>
        <w:t xml:space="preserve">socioeconomic </w:t>
      </w:r>
      <w:r w:rsidRPr="00654D89">
        <w:rPr>
          <w:i/>
          <w:iCs/>
          <w:lang w:val="en-US"/>
        </w:rPr>
        <w:t>diversity</w:t>
      </w:r>
    </w:p>
    <w:p w14:paraId="4B59E252" w14:textId="7E83562C" w:rsidR="00D658B2" w:rsidRPr="00654D89" w:rsidRDefault="00D658B2" w:rsidP="00D658B2">
      <w:pPr>
        <w:rPr>
          <w:lang w:val="en-US"/>
        </w:rPr>
      </w:pPr>
      <w:r w:rsidRPr="00654D89">
        <w:rPr>
          <w:lang w:val="en-US"/>
        </w:rPr>
        <w:t xml:space="preserve">In this study, respondents were asked about the socio-economic diversity of their acquaintances in Chile. An acquaintance was defined as someone they could recognize by name and could converse with if encountered in public. </w:t>
      </w:r>
      <w:r w:rsidR="0053045E" w:rsidRPr="00654D89">
        <w:rPr>
          <w:lang w:val="en-US"/>
        </w:rPr>
        <w:t>The answers are</w:t>
      </w:r>
      <w:r w:rsidRPr="00654D89">
        <w:rPr>
          <w:lang w:val="en-US"/>
        </w:rPr>
        <w:t xml:space="preserve"> categorized based on occupational status </w:t>
      </w:r>
      <w:r w:rsidR="00FE1571" w:rsidRPr="00654D89">
        <w:rPr>
          <w:lang w:val="en-US"/>
        </w:rPr>
        <w:t xml:space="preserve">and </w:t>
      </w:r>
      <w:r w:rsidRPr="00654D89">
        <w:rPr>
          <w:lang w:val="en-US"/>
        </w:rPr>
        <w:t>grouped by the International Socio-Economic Index (ISEI). These categories included higher-status occupations (e.g., doctors, attorneys, university professors), medium-status occupations (e.g., accountants, shop assistants, preschool teachers), and lower-status occupations (e.g., waiters, car mechanics, taxi drivers). Respondents were asked to approximate the number of people they knew in each occupational group.</w:t>
      </w:r>
    </w:p>
    <w:p w14:paraId="15237446" w14:textId="085A8FCC" w:rsidR="002632A2" w:rsidRPr="00654D89" w:rsidRDefault="00D658B2">
      <w:pPr>
        <w:rPr>
          <w:lang w:val="en-US"/>
        </w:rPr>
      </w:pPr>
      <w:r w:rsidRPr="00654D89">
        <w:rPr>
          <w:lang w:val="en-US"/>
        </w:rPr>
        <w:t xml:space="preserve">The network diversity index was calculated to capture the socio-economic diversity of respondents’ networks. Following recommendations in network analysis literature </w:t>
      </w:r>
      <w:r w:rsidR="00B56D14" w:rsidRPr="00654D89">
        <w:rPr>
          <w:lang w:val="en-US"/>
        </w:rPr>
        <w:fldChar w:fldCharType="begin"/>
      </w:r>
      <w:r w:rsidR="00B56D14" w:rsidRPr="00654D89">
        <w:rPr>
          <w:lang w:val="en-US"/>
        </w:rPr>
        <w:instrText xml:space="preserve"> ADDIN ZOTERO_ITEM CSL_CITATION {"citationID":"1j5LaNkQ","properties":{"formattedCitation":"(Otero &amp; Mendoza, 2023; Sapin et al., 2020)","plainCitation":"(Otero &amp; Mendoza, 2023; Sapin et al., 2020)","noteIndex":0},"citationItems":[{"id":14961,"uris":["http://zotero.org/users/5414506/items/99Z8XYDM"],"itemData":{"id":14961,"type":"article-journal","abstract":"We examine how inter-class relationships shape attitudes towards inequality. Our theoretical frame defines attitudes towards inequality as ethical dispositions and hypothesises that class-based network diversity may favour the development of what has been termed a ?reflexive habitus? that likely pushes for more egalitarian dispositions. The focus of our enquiry is on Chile ? one of the most unequal countries in the world. We use large-scale representative survey data collected in 2016 (N?=?2927). Results of our regression analyses indicate that class diversity in social networks strongly increases awareness of inequality and more egalitarian preferences while reducing belief in meritocracy and the perception that the current distribution is fair. Additional analyses suggest that network diversity influences views on inequality to a similar degree among individuals from different social classes, except for meritocratic beliefs, where network diversity especially affects the upper class. We conclude by discussing the importance of reducing socio-economic segregation.","container-title":"Sociology","DOI":"10.1177/00380385231217625","ISSN":"0038-0385","note":"publisher: SAGE Publications Ltd","page":"00380385231217625","source":"SAGE Journals","title":"The Power of Diversity: Class, Networks and Attitudes Towards Inequality","title-short":"The Power of Diversity","author":[{"family":"Otero","given":"Gabriel"},{"family":"Mendoza","given":"Manuela"}],"issued":{"date-parts":[["2023",12,29]]},"citation-key":"otero_power_2023"}},{"id":12263,"uris":["http://zotero.org/users/5414506/items/AY4FLNWR"],"itemData":{"id":12263,"type":"article-journal","abstract":"This special issue introduces the 2017 Social Networks and Social Resources module of the International Social Survey Program (ISSP). This module has been newly developed based on specific, up-to-date theoretical and methodological foundations. Within certain limits the designers of this module aimed at allowing comparisons with the previously fielded ISSP modules on Social Networks from 1986 and 2001. The module encompasses measures on social capital and social resources, assessed by both a position generator and questions on social resources coming from network members or formal organizations. They are complemented by other important social network dimensions capturing network structure and opportunities to access and mobilize social relationships. A strength of the new module is to assess multiple dimensions of social networks and social resources, which are crucial either for instrumental or expressive outcomes also introduced in the survey. The special issue includes first an introduction presenting the motivations behind the 2017 new module on Social Networks and Social Resources, the underlying model of the final questionnaire, a description focusing on the core of the social networks and resources measurement with some descriptive results on social capital, network support and sociability, and open the discussion toward some research questions it allows to examine in a comparative perspective.","container-title":"International Journal of Sociology","DOI":"10.1080/00207659.2020.1712157","ISSN":"0020-7659","issue":"1","note":"publisher: Routledge\n_eprint: https://doi.org/10.1080/00207659.2020.1712157","page":"1-25","source":"Taylor and Francis+NEJM","title":"The ISSP 2017 social networks and social resources module","volume":"50","author":[{"family":"Sapin","given":"Marlène"},{"family":"Joye","given":"Dominique"},{"family":"Wolf","given":"Christof"}],"issued":{"date-parts":[["2020",1,2]]},"citation-key":"sapin_issp_2020"}}],"schema":"https://github.com/citation-style-language/schema/raw/master/csl-citation.json"} </w:instrText>
      </w:r>
      <w:r w:rsidR="00B56D14" w:rsidRPr="00654D89">
        <w:rPr>
          <w:lang w:val="en-US"/>
        </w:rPr>
        <w:fldChar w:fldCharType="separate"/>
      </w:r>
      <w:r w:rsidR="00B56D14" w:rsidRPr="00654D89">
        <w:rPr>
          <w:lang w:val="en-US"/>
        </w:rPr>
        <w:t>(Otero &amp; Mendoza, 2023; Sapin et al., 2020)</w:t>
      </w:r>
      <w:r w:rsidR="00B56D14" w:rsidRPr="00654D89">
        <w:rPr>
          <w:lang w:val="en-US"/>
        </w:rPr>
        <w:fldChar w:fldCharType="end"/>
      </w:r>
      <w:r w:rsidRPr="00654D89">
        <w:rPr>
          <w:lang w:val="en-US"/>
        </w:rPr>
        <w:t xml:space="preserve">, a single dimension was used to represent network diversity, incorporating four </w:t>
      </w:r>
      <w:r w:rsidR="007738D7" w:rsidRPr="00654D89">
        <w:rPr>
          <w:lang w:val="en-US"/>
        </w:rPr>
        <w:t>indicators</w:t>
      </w:r>
      <w:r w:rsidRPr="00654D89">
        <w:rPr>
          <w:lang w:val="en-US"/>
        </w:rPr>
        <w:t>: the index of qualitative variation (IQV), cross-class (number of different occupational groups known), standard deviation of ISEI scores, and extensivity (number of different occupations known). Higher values on this index indicate greater socio-economic diversity in respondents' networks.</w:t>
      </w:r>
      <w:r w:rsidR="002A4E81" w:rsidRPr="00654D89">
        <w:rPr>
          <w:lang w:val="en-US"/>
        </w:rPr>
        <w:t xml:space="preserve"> The fit indices for the diversity index </w:t>
      </w:r>
      <w:r w:rsidR="001B37EE" w:rsidRPr="00654D89">
        <w:rPr>
          <w:lang w:val="en-US"/>
        </w:rPr>
        <w:t xml:space="preserve">measurement </w:t>
      </w:r>
      <w:r w:rsidR="002A4E81" w:rsidRPr="00654D89">
        <w:rPr>
          <w:lang w:val="en-US"/>
        </w:rPr>
        <w:t>model were strong, with a chi-square of 13.03, CFI of 0.99, TLI of 0.99, and RMSEA of 0.02</w:t>
      </w:r>
      <w:r w:rsidR="00B56D14" w:rsidRPr="00654D89">
        <w:rPr>
          <w:lang w:val="en-US"/>
        </w:rPr>
        <w:t>)</w:t>
      </w:r>
      <w:r w:rsidR="002A4E81" w:rsidRPr="00654D89">
        <w:rPr>
          <w:lang w:val="en-US"/>
        </w:rPr>
        <w:t xml:space="preserve">. </w:t>
      </w:r>
    </w:p>
    <w:p w14:paraId="2B7C8478" w14:textId="3C02A933" w:rsidR="001F279D" w:rsidRPr="00654D89" w:rsidRDefault="00606669">
      <w:pPr>
        <w:pStyle w:val="Heading1"/>
        <w:rPr>
          <w:lang w:val="en-US"/>
        </w:rPr>
      </w:pPr>
      <w:bookmarkStart w:id="13" w:name="_9yju1esk9zg" w:colFirst="0" w:colLast="0"/>
      <w:bookmarkEnd w:id="13"/>
      <w:r w:rsidRPr="00654D89">
        <w:rPr>
          <w:lang w:val="en-US"/>
        </w:rPr>
        <w:t>Method</w:t>
      </w:r>
    </w:p>
    <w:p w14:paraId="70251876" w14:textId="67602EF2" w:rsidR="001F279D" w:rsidRPr="00654D89" w:rsidRDefault="002C1AEF" w:rsidP="001F279D">
      <w:pPr>
        <w:rPr>
          <w:lang w:val="en-US"/>
        </w:rPr>
      </w:pPr>
      <w:r w:rsidRPr="00654D89">
        <w:rPr>
          <w:lang w:val="en-US"/>
        </w:rPr>
        <w:t>I</w:t>
      </w:r>
      <w:r w:rsidR="001F279D" w:rsidRPr="00654D89">
        <w:rPr>
          <w:lang w:val="en-US"/>
        </w:rPr>
        <w:t xml:space="preserve"> estimated longitudinal multilevel </w:t>
      </w:r>
      <w:r w:rsidR="001D6E2C" w:rsidRPr="00654D89">
        <w:rPr>
          <w:lang w:val="en-US"/>
        </w:rPr>
        <w:t>linear</w:t>
      </w:r>
      <w:r w:rsidR="001F279D" w:rsidRPr="00654D89">
        <w:rPr>
          <w:lang w:val="en-US"/>
        </w:rPr>
        <w:t xml:space="preserve"> models </w:t>
      </w:r>
      <w:r w:rsidR="00022702" w:rsidRPr="00654D89">
        <w:rPr>
          <w:lang w:val="en-US"/>
        </w:rPr>
        <w:fldChar w:fldCharType="begin"/>
      </w:r>
      <w:r w:rsidR="004A2A61" w:rsidRPr="00654D89">
        <w:rPr>
          <w:lang w:val="en-US"/>
        </w:rPr>
        <w:instrText xml:space="preserve"> ADDIN ZOTERO_ITEM CSL_CITATION {"citationID":"4NneqrhA","properties":{"formattedCitation":"(Singer &amp; Willett, 2009)","plainCitation":"(Singer &amp; Willett, 2009)","noteIndex":0},"citationItems":[{"id":14430,"uris":["http://zotero.org/users/5414506/items/SB3VI6QF"],"itemData":{"id":14430,"type":"book","abstract":"The investigation of change has fascinated researchers for generations, and to do it well, they must have longitudinal data. This text instructs readers in the methodologies at their disposal, including both individual growth modelling and survival analysis","event-place":"New York","ISBN":"978-0-19-515296-8","language":"eng","note":"OCLC: 508464412","publisher":"Oxford University Press, Incorporated","publisher-place":"New York","source":"Open WorldCat","title":"Applied longitudinal data analysis: modeling change and event occurence","title-short":"Applied longitudinal data analysis","author":[{"family":"Singer","given":"Judith D."},{"family":"Willett","given":"John B."}],"issued":{"date-parts":[["2009"]]},"citation-key":"singer_applied_2009"}}],"schema":"https://github.com/citation-style-language/schema/raw/master/csl-citation.json"} </w:instrText>
      </w:r>
      <w:r w:rsidR="00022702" w:rsidRPr="00654D89">
        <w:rPr>
          <w:lang w:val="en-US"/>
        </w:rPr>
        <w:fldChar w:fldCharType="separate"/>
      </w:r>
      <w:r w:rsidR="00022702" w:rsidRPr="00654D89">
        <w:rPr>
          <w:lang w:val="en-US"/>
        </w:rPr>
        <w:t>(Singer &amp; Willett, 2009)</w:t>
      </w:r>
      <w:r w:rsidR="00022702" w:rsidRPr="00654D89">
        <w:rPr>
          <w:lang w:val="en-US"/>
        </w:rPr>
        <w:fldChar w:fldCharType="end"/>
      </w:r>
      <w:r w:rsidR="001F279D" w:rsidRPr="00654D89">
        <w:rPr>
          <w:lang w:val="en-US"/>
        </w:rPr>
        <w:t xml:space="preserve"> to examine the extent to which income, education</w:t>
      </w:r>
      <w:r w:rsidR="000F77AF" w:rsidRPr="00654D89">
        <w:rPr>
          <w:lang w:val="en-US"/>
        </w:rPr>
        <w:t>,</w:t>
      </w:r>
      <w:r w:rsidR="003223F7" w:rsidRPr="00654D89">
        <w:rPr>
          <w:lang w:val="en-US"/>
        </w:rPr>
        <w:t xml:space="preserve"> and </w:t>
      </w:r>
      <w:r w:rsidR="001F279D" w:rsidRPr="00654D89">
        <w:rPr>
          <w:lang w:val="en-US"/>
        </w:rPr>
        <w:t>network diversity</w:t>
      </w:r>
      <w:r w:rsidR="003223F7" w:rsidRPr="00654D89">
        <w:rPr>
          <w:lang w:val="en-US"/>
        </w:rPr>
        <w:t xml:space="preserve"> </w:t>
      </w:r>
      <w:r w:rsidR="001F279D" w:rsidRPr="00654D89">
        <w:rPr>
          <w:lang w:val="en-US"/>
        </w:rPr>
        <w:t xml:space="preserve">variables predict preferences for market justice over time. </w:t>
      </w:r>
      <w:r w:rsidRPr="00654D89">
        <w:rPr>
          <w:lang w:val="en-US"/>
        </w:rPr>
        <w:t>I</w:t>
      </w:r>
      <w:r w:rsidR="001F279D" w:rsidRPr="00654D89">
        <w:rPr>
          <w:lang w:val="en-US"/>
        </w:rPr>
        <w:t xml:space="preserve"> analyzed these data using R and the lme4 package </w:t>
      </w:r>
      <w:r w:rsidR="001424D7" w:rsidRPr="00654D89">
        <w:rPr>
          <w:lang w:val="en-US"/>
        </w:rPr>
        <w:fldChar w:fldCharType="begin"/>
      </w:r>
      <w:r w:rsidR="004A2A61" w:rsidRPr="00654D89">
        <w:rPr>
          <w:lang w:val="en-US"/>
        </w:rPr>
        <w:instrText xml:space="preserve"> ADDIN ZOTERO_ITEM CSL_CITATION {"citationID":"lWZYDkNf","properties":{"formattedCitation":"(Bates et al., 2015)","plainCitation":"(Bates et al., 2015)","noteIndex":0},"citationItems":[{"id":2286,"uris":["http://zotero.org/users/5414506/items/WQ7E8KGJ"],"itemData":{"id":2286,"type":"article-journal","container-title":"Journal of Statistical Software","DOI":"10.18637/jss.v067.i01","issue":"1","page":"1–48","title":"Fitting linear mixed-effects models using lme4","volume":"67","author":[{"family":"Bates","given":"Douglas"},{"family":"Mächler","given":"Martin"},{"family":"Bolker","given":"Ben"},{"family":"Walker","given":"Steve"}],"issued":{"date-parts":[["2015"]]},"citation-key":"bates_fitting_2015"}}],"schema":"https://github.com/citation-style-language/schema/raw/master/csl-citation.json"} </w:instrText>
      </w:r>
      <w:r w:rsidR="001424D7" w:rsidRPr="00654D89">
        <w:rPr>
          <w:lang w:val="en-US"/>
        </w:rPr>
        <w:fldChar w:fldCharType="separate"/>
      </w:r>
      <w:r w:rsidR="001424D7" w:rsidRPr="00654D89">
        <w:rPr>
          <w:lang w:val="en-US"/>
        </w:rPr>
        <w:t>(Bates et al., 2015)</w:t>
      </w:r>
      <w:r w:rsidR="001424D7" w:rsidRPr="00654D89">
        <w:rPr>
          <w:lang w:val="en-US"/>
        </w:rPr>
        <w:fldChar w:fldCharType="end"/>
      </w:r>
      <w:r w:rsidR="001F279D" w:rsidRPr="00654D89">
        <w:rPr>
          <w:lang w:val="en-US"/>
        </w:rPr>
        <w:t>.</w:t>
      </w:r>
    </w:p>
    <w:p w14:paraId="5A285190" w14:textId="2DB25BB4" w:rsidR="001F279D" w:rsidRPr="00654D89" w:rsidRDefault="001F279D" w:rsidP="001F279D">
      <w:pPr>
        <w:rPr>
          <w:lang w:val="en-US"/>
        </w:rPr>
      </w:pPr>
      <w:r w:rsidRPr="00654D89">
        <w:rPr>
          <w:lang w:val="en-US"/>
        </w:rPr>
        <w:t xml:space="preserve">In the context of panel data, within-person effects capture how changes in individual-level variables (e.g., income, education, network diversity) between waves are associated with preferences for market justice. By contrast, between-person effects examine differences between individuals, explaining the association between long-term (or average) values of income, education, </w:t>
      </w:r>
      <w:r w:rsidR="003223F7" w:rsidRPr="00654D89">
        <w:rPr>
          <w:lang w:val="en-US"/>
        </w:rPr>
        <w:t xml:space="preserve">and </w:t>
      </w:r>
      <w:r w:rsidRPr="00654D89">
        <w:rPr>
          <w:lang w:val="en-US"/>
        </w:rPr>
        <w:t>network diversity</w:t>
      </w:r>
      <w:r w:rsidR="003223F7" w:rsidRPr="00654D89">
        <w:rPr>
          <w:lang w:val="en-US"/>
        </w:rPr>
        <w:t xml:space="preserve"> </w:t>
      </w:r>
      <w:r w:rsidRPr="00654D89">
        <w:rPr>
          <w:lang w:val="en-US"/>
        </w:rPr>
        <w:t xml:space="preserve">variables </w:t>
      </w:r>
      <w:r w:rsidR="003223F7" w:rsidRPr="00654D89">
        <w:rPr>
          <w:lang w:val="en-US"/>
        </w:rPr>
        <w:t xml:space="preserve">and </w:t>
      </w:r>
      <w:r w:rsidRPr="00654D89">
        <w:rPr>
          <w:lang w:val="en-US"/>
        </w:rPr>
        <w:t>average levels of market justice preferences.</w:t>
      </w:r>
    </w:p>
    <w:p w14:paraId="24BE059F" w14:textId="1FA71D76" w:rsidR="001F279D" w:rsidRPr="00654D89" w:rsidRDefault="001F279D" w:rsidP="001F279D">
      <w:pPr>
        <w:rPr>
          <w:lang w:val="en-US"/>
        </w:rPr>
      </w:pPr>
      <w:r w:rsidRPr="00654D89">
        <w:rPr>
          <w:lang w:val="en-US"/>
        </w:rPr>
        <w:t xml:space="preserve">To capture the within-person effects of these factors, </w:t>
      </w:r>
      <w:r w:rsidR="00B529E7">
        <w:rPr>
          <w:lang w:val="en-US"/>
        </w:rPr>
        <w:t>I</w:t>
      </w:r>
      <w:r w:rsidRPr="00654D89">
        <w:rPr>
          <w:lang w:val="en-US"/>
        </w:rPr>
        <w:t xml:space="preserve"> group-</w:t>
      </w:r>
      <w:r w:rsidR="00371F03" w:rsidRPr="00654D89">
        <w:rPr>
          <w:lang w:val="en-US"/>
        </w:rPr>
        <w:t>mean-centered</w:t>
      </w:r>
      <w:r w:rsidRPr="00654D89">
        <w:rPr>
          <w:lang w:val="en-US"/>
        </w:rPr>
        <w:t xml:space="preserve"> these variables, where the group refers to the individual (i.e., observations are nested within respondents). The between-person effects, in turn, are captured through the </w:t>
      </w:r>
      <w:r w:rsidRPr="00654D89">
        <w:rPr>
          <w:lang w:val="en-US"/>
        </w:rPr>
        <w:lastRenderedPageBreak/>
        <w:t>individual-level average of each variable based on the longitudinal panel data spanning three waves.</w:t>
      </w:r>
    </w:p>
    <w:p w14:paraId="1523744F" w14:textId="612C3D56" w:rsidR="002632A2" w:rsidRPr="00654D89" w:rsidRDefault="00BE7489" w:rsidP="00BC6369">
      <w:pPr>
        <w:pStyle w:val="Heading1"/>
        <w:rPr>
          <w:lang w:val="en-US"/>
        </w:rPr>
      </w:pPr>
      <w:bookmarkStart w:id="14" w:name="_njunrcfgcrbc" w:colFirst="0" w:colLast="0"/>
      <w:bookmarkEnd w:id="14"/>
      <w:r w:rsidRPr="00654D89">
        <w:rPr>
          <w:lang w:val="en-US"/>
        </w:rPr>
        <w:t>L</w:t>
      </w:r>
      <w:r w:rsidR="00606669" w:rsidRPr="00654D89">
        <w:rPr>
          <w:lang w:val="en-US"/>
        </w:rPr>
        <w:t>ongitudinal results on network diversity and market justice attitudes</w:t>
      </w:r>
      <w:bookmarkStart w:id="15" w:name="_dwf31epflptj" w:colFirst="0" w:colLast="0"/>
      <w:bookmarkEnd w:id="15"/>
    </w:p>
    <w:p w14:paraId="21A7DC1F" w14:textId="2E977251" w:rsidR="006B0D4C" w:rsidRPr="00654D89" w:rsidRDefault="006B0D4C" w:rsidP="006B0D4C">
      <w:pPr>
        <w:rPr>
          <w:lang w:val="en-US"/>
        </w:rPr>
      </w:pPr>
      <w:r w:rsidRPr="00654D89">
        <w:rPr>
          <w:lang w:val="en-US"/>
        </w:rPr>
        <w:t xml:space="preserve">The results from the longitudinal multilevel models </w:t>
      </w:r>
      <w:r w:rsidR="00AA5F4E" w:rsidRPr="00654D89">
        <w:rPr>
          <w:lang w:val="en-US"/>
        </w:rPr>
        <w:t>in Table 1</w:t>
      </w:r>
      <w:r w:rsidR="001A1733">
        <w:rPr>
          <w:lang w:val="en-US"/>
        </w:rPr>
        <w:t xml:space="preserve"> </w:t>
      </w:r>
      <w:r w:rsidRPr="00654D89">
        <w:rPr>
          <w:lang w:val="en-US"/>
        </w:rPr>
        <w:t xml:space="preserve">reveal distinct patterns in market justice preferences when examining both </w:t>
      </w:r>
      <w:r w:rsidR="00C13147">
        <w:rPr>
          <w:lang w:val="en-US"/>
        </w:rPr>
        <w:t>individual</w:t>
      </w:r>
      <w:r w:rsidRPr="00654D89">
        <w:rPr>
          <w:lang w:val="en-US"/>
        </w:rPr>
        <w:t xml:space="preserve"> (within) and group-level (between) effects. Starting with time effects, there is a consistent positive shift in market justice preferences over time, with significant increases at both Time 2 and Time 3 across all models. The effects are notably stronger at Time 3, suggesting a growing preference for market justice over the study period.</w:t>
      </w:r>
    </w:p>
    <w:p w14:paraId="022B136C" w14:textId="2CD496EE" w:rsidR="006B0D4C" w:rsidRPr="00654D89" w:rsidRDefault="006B0D4C" w:rsidP="006B0D4C">
      <w:pPr>
        <w:rPr>
          <w:lang w:val="en-US"/>
        </w:rPr>
      </w:pPr>
      <w:r w:rsidRPr="00654D89">
        <w:rPr>
          <w:lang w:val="en-US"/>
        </w:rPr>
        <w:t xml:space="preserve">Examining between-group effects (BE), income demonstrates a positive and significant association with market justice preferences across all models, indicating that individuals in higher-income groups are more likely to support market-based distribution. In contrast, diversity at the group level shows a negative effect, suggesting that groups with greater diversity tend to have lower market justice preferences. Education, however, shows </w:t>
      </w:r>
      <w:proofErr w:type="gramStart"/>
      <w:r w:rsidRPr="00654D89">
        <w:rPr>
          <w:lang w:val="en-US"/>
        </w:rPr>
        <w:t>minimal</w:t>
      </w:r>
      <w:proofErr w:type="gramEnd"/>
      <w:r w:rsidRPr="00654D89">
        <w:rPr>
          <w:lang w:val="en-US"/>
        </w:rPr>
        <w:t xml:space="preserve"> influence on market justice preferences between groups, as the coefficients are small and not statistically significant.</w:t>
      </w:r>
    </w:p>
    <w:p w14:paraId="6B8122FF" w14:textId="77777777" w:rsidR="006B0D4C" w:rsidRPr="00654D89" w:rsidRDefault="006B0D4C" w:rsidP="006B0D4C">
      <w:pPr>
        <w:rPr>
          <w:lang w:val="en-US"/>
        </w:rPr>
      </w:pPr>
      <w:r w:rsidRPr="00654D89">
        <w:rPr>
          <w:lang w:val="en-US"/>
        </w:rPr>
        <w:t>The within-group effects (WE), which capture individual changes over time, show a different pattern. Here, income exhibits a significant negative relationship with market justice preferences, implying that as individuals experience income growth, their support for market justice decreases. Similarly, within-group diversity has a strong, negative effect, indicating that individuals in more diverse settings are less likely to support market justice over time. Additionally, education also has a small but significant negative impact within groups, suggesting that higher educational attainment at the individual level is associated with reduced market justice preferences.</w:t>
      </w:r>
    </w:p>
    <w:p w14:paraId="6AE051AA" w14:textId="39497581" w:rsidR="00330933" w:rsidRPr="00654D89" w:rsidRDefault="006B0D4C" w:rsidP="006B0D4C">
      <w:pPr>
        <w:rPr>
          <w:lang w:val="en-US"/>
        </w:rPr>
      </w:pPr>
      <w:r w:rsidRPr="00654D89">
        <w:rPr>
          <w:lang w:val="en-US"/>
        </w:rPr>
        <w:t xml:space="preserve">In summary, the findings highlight that while higher-income groups tend to favor market justice, individual income increases within groups </w:t>
      </w:r>
      <w:proofErr w:type="gramStart"/>
      <w:r w:rsidRPr="00654D89">
        <w:rPr>
          <w:lang w:val="en-US"/>
        </w:rPr>
        <w:t>actually reduce</w:t>
      </w:r>
      <w:proofErr w:type="gramEnd"/>
      <w:r w:rsidRPr="00654D89">
        <w:rPr>
          <w:lang w:val="en-US"/>
        </w:rPr>
        <w:t xml:space="preserve"> support for it. Diversity has a consistently negative impact on market justice preferences at both the individual and group levels.</w:t>
      </w:r>
    </w:p>
    <w:tbl>
      <w:tblPr>
        <w:tblW w:w="7998" w:type="dxa"/>
        <w:jc w:val="center"/>
        <w:tblCellMar>
          <w:left w:w="70" w:type="dxa"/>
          <w:right w:w="70" w:type="dxa"/>
        </w:tblCellMar>
        <w:tblLook w:val="04A0" w:firstRow="1" w:lastRow="0" w:firstColumn="1" w:lastColumn="0" w:noHBand="0" w:noVBand="1"/>
      </w:tblPr>
      <w:tblGrid>
        <w:gridCol w:w="3005"/>
        <w:gridCol w:w="1248"/>
        <w:gridCol w:w="1248"/>
        <w:gridCol w:w="1248"/>
        <w:gridCol w:w="1249"/>
      </w:tblGrid>
      <w:tr w:rsidR="00A90936" w:rsidRPr="00863133" w14:paraId="184352CF" w14:textId="77777777" w:rsidTr="00A90936">
        <w:trPr>
          <w:trHeight w:val="878"/>
          <w:jc w:val="center"/>
        </w:trPr>
        <w:tc>
          <w:tcPr>
            <w:tcW w:w="7998" w:type="dxa"/>
            <w:gridSpan w:val="5"/>
            <w:tcBorders>
              <w:top w:val="nil"/>
              <w:left w:val="nil"/>
              <w:bottom w:val="single" w:sz="12" w:space="0" w:color="000000"/>
              <w:right w:val="nil"/>
            </w:tcBorders>
            <w:shd w:val="clear" w:color="auto" w:fill="auto"/>
            <w:vAlign w:val="center"/>
            <w:hideMark/>
          </w:tcPr>
          <w:p w14:paraId="3EC14A11" w14:textId="06033751" w:rsidR="00A90936" w:rsidRPr="00A90936" w:rsidRDefault="00A90936" w:rsidP="00585D0F">
            <w:pPr>
              <w:spacing w:before="0" w:after="0"/>
              <w:jc w:val="left"/>
              <w:rPr>
                <w:rFonts w:ascii="Times New Roman" w:eastAsia="Times New Roman" w:hAnsi="Times New Roman" w:cs="Times New Roman"/>
                <w:color w:val="000000"/>
                <w:lang w:val="en-US"/>
              </w:rPr>
            </w:pPr>
            <w:r w:rsidRPr="00A90936">
              <w:rPr>
                <w:rFonts w:ascii="Times New Roman" w:eastAsia="Times New Roman" w:hAnsi="Times New Roman" w:cs="Times New Roman"/>
                <w:color w:val="000000"/>
                <w:lang w:val="en-US"/>
              </w:rPr>
              <w:t>Table 1: Longitudinal multilevel models for market justice preferences, network diversity</w:t>
            </w:r>
            <w:r>
              <w:rPr>
                <w:rFonts w:ascii="Times New Roman" w:eastAsia="Times New Roman" w:hAnsi="Times New Roman" w:cs="Times New Roman"/>
                <w:color w:val="000000"/>
                <w:lang w:val="en-US"/>
              </w:rPr>
              <w:t>,</w:t>
            </w:r>
            <w:r w:rsidRPr="00A90936">
              <w:rPr>
                <w:rFonts w:ascii="Times New Roman" w:eastAsia="Times New Roman" w:hAnsi="Times New Roman" w:cs="Times New Roman"/>
                <w:color w:val="000000"/>
                <w:lang w:val="en-US"/>
              </w:rPr>
              <w:t xml:space="preserve"> and socioeconomic status</w:t>
            </w:r>
          </w:p>
        </w:tc>
      </w:tr>
      <w:tr w:rsidR="00A90936" w:rsidRPr="00A90936" w14:paraId="0AA866E2" w14:textId="77777777" w:rsidTr="00A90936">
        <w:trPr>
          <w:trHeight w:val="276"/>
          <w:jc w:val="center"/>
        </w:trPr>
        <w:tc>
          <w:tcPr>
            <w:tcW w:w="3005" w:type="dxa"/>
            <w:tcBorders>
              <w:top w:val="nil"/>
              <w:left w:val="nil"/>
              <w:bottom w:val="nil"/>
              <w:right w:val="nil"/>
            </w:tcBorders>
            <w:shd w:val="clear" w:color="auto" w:fill="auto"/>
            <w:vAlign w:val="center"/>
            <w:hideMark/>
          </w:tcPr>
          <w:p w14:paraId="69CC8080" w14:textId="77777777" w:rsidR="004435F5" w:rsidRPr="00A90936" w:rsidRDefault="004435F5" w:rsidP="00585D0F">
            <w:pPr>
              <w:spacing w:before="0" w:after="0"/>
              <w:jc w:val="center"/>
              <w:rPr>
                <w:rFonts w:ascii="Times New Roman" w:eastAsia="Times New Roman" w:hAnsi="Times New Roman" w:cs="Times New Roman"/>
                <w:b/>
                <w:bCs/>
                <w:color w:val="000000"/>
                <w:lang w:val="en-US"/>
              </w:rPr>
            </w:pPr>
            <w:r w:rsidRPr="00A90936">
              <w:rPr>
                <w:rFonts w:ascii="Times New Roman" w:eastAsia="Times New Roman" w:hAnsi="Times New Roman" w:cs="Times New Roman"/>
                <w:b/>
                <w:bCs/>
                <w:color w:val="000000"/>
                <w:lang w:val="en-US"/>
              </w:rPr>
              <w:t> </w:t>
            </w:r>
          </w:p>
        </w:tc>
        <w:tc>
          <w:tcPr>
            <w:tcW w:w="1248" w:type="dxa"/>
            <w:tcBorders>
              <w:top w:val="nil"/>
              <w:left w:val="nil"/>
              <w:bottom w:val="nil"/>
              <w:right w:val="nil"/>
            </w:tcBorders>
            <w:shd w:val="clear" w:color="auto" w:fill="auto"/>
            <w:vAlign w:val="center"/>
            <w:hideMark/>
          </w:tcPr>
          <w:p w14:paraId="656A9C45" w14:textId="77777777" w:rsidR="004435F5" w:rsidRPr="00A90936" w:rsidRDefault="004435F5" w:rsidP="00585D0F">
            <w:pPr>
              <w:spacing w:before="0" w:after="0"/>
              <w:jc w:val="center"/>
              <w:rPr>
                <w:rFonts w:ascii="Times New Roman" w:eastAsia="Times New Roman" w:hAnsi="Times New Roman" w:cs="Times New Roman"/>
                <w:b/>
                <w:bCs/>
                <w:color w:val="000000"/>
                <w:lang w:val="es-CL"/>
              </w:rPr>
            </w:pPr>
            <w:proofErr w:type="spellStart"/>
            <w:r w:rsidRPr="00A90936">
              <w:rPr>
                <w:rFonts w:ascii="Times New Roman" w:eastAsia="Times New Roman" w:hAnsi="Times New Roman" w:cs="Times New Roman"/>
                <w:b/>
                <w:bCs/>
                <w:color w:val="000000"/>
                <w:lang w:val="es-CL"/>
              </w:rPr>
              <w:t>Model</w:t>
            </w:r>
            <w:proofErr w:type="spellEnd"/>
            <w:r w:rsidRPr="00A90936">
              <w:rPr>
                <w:rFonts w:ascii="Times New Roman" w:eastAsia="Times New Roman" w:hAnsi="Times New Roman" w:cs="Times New Roman"/>
                <w:b/>
                <w:bCs/>
                <w:color w:val="000000"/>
                <w:lang w:val="es-CL"/>
              </w:rPr>
              <w:t xml:space="preserve"> 1</w:t>
            </w:r>
          </w:p>
        </w:tc>
        <w:tc>
          <w:tcPr>
            <w:tcW w:w="1248" w:type="dxa"/>
            <w:tcBorders>
              <w:top w:val="nil"/>
              <w:left w:val="nil"/>
              <w:bottom w:val="nil"/>
              <w:right w:val="nil"/>
            </w:tcBorders>
            <w:shd w:val="clear" w:color="auto" w:fill="auto"/>
            <w:vAlign w:val="center"/>
            <w:hideMark/>
          </w:tcPr>
          <w:p w14:paraId="45F9E0E0" w14:textId="77777777" w:rsidR="004435F5" w:rsidRPr="00A90936" w:rsidRDefault="004435F5" w:rsidP="00585D0F">
            <w:pPr>
              <w:spacing w:before="0" w:after="0"/>
              <w:jc w:val="center"/>
              <w:rPr>
                <w:rFonts w:ascii="Times New Roman" w:eastAsia="Times New Roman" w:hAnsi="Times New Roman" w:cs="Times New Roman"/>
                <w:b/>
                <w:bCs/>
                <w:color w:val="000000"/>
                <w:lang w:val="es-CL"/>
              </w:rPr>
            </w:pPr>
            <w:proofErr w:type="spellStart"/>
            <w:r w:rsidRPr="00A90936">
              <w:rPr>
                <w:rFonts w:ascii="Times New Roman" w:eastAsia="Times New Roman" w:hAnsi="Times New Roman" w:cs="Times New Roman"/>
                <w:b/>
                <w:bCs/>
                <w:color w:val="000000"/>
                <w:lang w:val="es-CL"/>
              </w:rPr>
              <w:t>Model</w:t>
            </w:r>
            <w:proofErr w:type="spellEnd"/>
            <w:r w:rsidRPr="00A90936">
              <w:rPr>
                <w:rFonts w:ascii="Times New Roman" w:eastAsia="Times New Roman" w:hAnsi="Times New Roman" w:cs="Times New Roman"/>
                <w:b/>
                <w:bCs/>
                <w:color w:val="000000"/>
                <w:lang w:val="es-CL"/>
              </w:rPr>
              <w:t xml:space="preserve"> 2</w:t>
            </w:r>
          </w:p>
        </w:tc>
        <w:tc>
          <w:tcPr>
            <w:tcW w:w="1248" w:type="dxa"/>
            <w:tcBorders>
              <w:top w:val="nil"/>
              <w:left w:val="nil"/>
              <w:bottom w:val="nil"/>
              <w:right w:val="nil"/>
            </w:tcBorders>
            <w:shd w:val="clear" w:color="auto" w:fill="auto"/>
            <w:vAlign w:val="center"/>
            <w:hideMark/>
          </w:tcPr>
          <w:p w14:paraId="1E34DB1A" w14:textId="77777777" w:rsidR="004435F5" w:rsidRPr="00A90936" w:rsidRDefault="004435F5" w:rsidP="00585D0F">
            <w:pPr>
              <w:spacing w:before="0" w:after="0"/>
              <w:jc w:val="center"/>
              <w:rPr>
                <w:rFonts w:ascii="Times New Roman" w:eastAsia="Times New Roman" w:hAnsi="Times New Roman" w:cs="Times New Roman"/>
                <w:b/>
                <w:bCs/>
                <w:color w:val="000000"/>
                <w:lang w:val="es-CL"/>
              </w:rPr>
            </w:pPr>
            <w:proofErr w:type="spellStart"/>
            <w:r w:rsidRPr="00A90936">
              <w:rPr>
                <w:rFonts w:ascii="Times New Roman" w:eastAsia="Times New Roman" w:hAnsi="Times New Roman" w:cs="Times New Roman"/>
                <w:b/>
                <w:bCs/>
                <w:color w:val="000000"/>
                <w:lang w:val="es-CL"/>
              </w:rPr>
              <w:t>Model</w:t>
            </w:r>
            <w:proofErr w:type="spellEnd"/>
            <w:r w:rsidRPr="00A90936">
              <w:rPr>
                <w:rFonts w:ascii="Times New Roman" w:eastAsia="Times New Roman" w:hAnsi="Times New Roman" w:cs="Times New Roman"/>
                <w:b/>
                <w:bCs/>
                <w:color w:val="000000"/>
                <w:lang w:val="es-CL"/>
              </w:rPr>
              <w:t xml:space="preserve"> 3</w:t>
            </w:r>
          </w:p>
        </w:tc>
        <w:tc>
          <w:tcPr>
            <w:tcW w:w="1248" w:type="dxa"/>
            <w:tcBorders>
              <w:top w:val="nil"/>
              <w:left w:val="nil"/>
              <w:bottom w:val="nil"/>
              <w:right w:val="nil"/>
            </w:tcBorders>
            <w:shd w:val="clear" w:color="auto" w:fill="auto"/>
            <w:vAlign w:val="center"/>
            <w:hideMark/>
          </w:tcPr>
          <w:p w14:paraId="6CC6333C" w14:textId="77777777" w:rsidR="004435F5" w:rsidRPr="00A90936" w:rsidRDefault="004435F5" w:rsidP="00585D0F">
            <w:pPr>
              <w:spacing w:before="0" w:after="0"/>
              <w:jc w:val="center"/>
              <w:rPr>
                <w:rFonts w:ascii="Times New Roman" w:eastAsia="Times New Roman" w:hAnsi="Times New Roman" w:cs="Times New Roman"/>
                <w:b/>
                <w:bCs/>
                <w:color w:val="000000"/>
                <w:lang w:val="es-CL"/>
              </w:rPr>
            </w:pPr>
            <w:proofErr w:type="spellStart"/>
            <w:r w:rsidRPr="00A90936">
              <w:rPr>
                <w:rFonts w:ascii="Times New Roman" w:eastAsia="Times New Roman" w:hAnsi="Times New Roman" w:cs="Times New Roman"/>
                <w:b/>
                <w:bCs/>
                <w:color w:val="000000"/>
                <w:lang w:val="es-CL"/>
              </w:rPr>
              <w:t>Model</w:t>
            </w:r>
            <w:proofErr w:type="spellEnd"/>
            <w:r w:rsidRPr="00A90936">
              <w:rPr>
                <w:rFonts w:ascii="Times New Roman" w:eastAsia="Times New Roman" w:hAnsi="Times New Roman" w:cs="Times New Roman"/>
                <w:b/>
                <w:bCs/>
                <w:color w:val="000000"/>
                <w:lang w:val="es-CL"/>
              </w:rPr>
              <w:t xml:space="preserve"> 4</w:t>
            </w:r>
          </w:p>
        </w:tc>
      </w:tr>
      <w:tr w:rsidR="00A90936" w:rsidRPr="00A90936" w14:paraId="3D288A10" w14:textId="77777777" w:rsidTr="00A90936">
        <w:trPr>
          <w:trHeight w:val="301"/>
          <w:jc w:val="center"/>
        </w:trPr>
        <w:tc>
          <w:tcPr>
            <w:tcW w:w="3005" w:type="dxa"/>
            <w:tcBorders>
              <w:top w:val="single" w:sz="8" w:space="0" w:color="000000"/>
              <w:left w:val="nil"/>
              <w:bottom w:val="nil"/>
              <w:right w:val="nil"/>
            </w:tcBorders>
            <w:shd w:val="clear" w:color="auto" w:fill="auto"/>
            <w:vAlign w:val="center"/>
            <w:hideMark/>
          </w:tcPr>
          <w:p w14:paraId="797F96BC"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Time 2</w:t>
            </w:r>
          </w:p>
        </w:tc>
        <w:tc>
          <w:tcPr>
            <w:tcW w:w="1248" w:type="dxa"/>
            <w:tcBorders>
              <w:top w:val="single" w:sz="8" w:space="0" w:color="000000"/>
              <w:left w:val="nil"/>
              <w:bottom w:val="nil"/>
              <w:right w:val="nil"/>
            </w:tcBorders>
            <w:shd w:val="clear" w:color="auto" w:fill="auto"/>
            <w:vAlign w:val="center"/>
            <w:hideMark/>
          </w:tcPr>
          <w:p w14:paraId="2EC691B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1.59</w:t>
            </w:r>
            <w:r w:rsidRPr="00A90936">
              <w:rPr>
                <w:rFonts w:ascii="Times New Roman" w:eastAsia="Times New Roman" w:hAnsi="Times New Roman" w:cs="Times New Roman"/>
                <w:color w:val="000000"/>
                <w:vertAlign w:val="superscript"/>
                <w:lang w:val="es-CL"/>
              </w:rPr>
              <w:t>***</w:t>
            </w:r>
          </w:p>
        </w:tc>
        <w:tc>
          <w:tcPr>
            <w:tcW w:w="1248" w:type="dxa"/>
            <w:tcBorders>
              <w:top w:val="single" w:sz="8" w:space="0" w:color="000000"/>
              <w:left w:val="nil"/>
              <w:bottom w:val="nil"/>
              <w:right w:val="nil"/>
            </w:tcBorders>
            <w:shd w:val="clear" w:color="auto" w:fill="auto"/>
            <w:vAlign w:val="center"/>
            <w:hideMark/>
          </w:tcPr>
          <w:p w14:paraId="12D04CF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1.68</w:t>
            </w:r>
            <w:r w:rsidRPr="00A90936">
              <w:rPr>
                <w:rFonts w:ascii="Times New Roman" w:eastAsia="Times New Roman" w:hAnsi="Times New Roman" w:cs="Times New Roman"/>
                <w:color w:val="000000"/>
                <w:vertAlign w:val="superscript"/>
                <w:lang w:val="es-CL"/>
              </w:rPr>
              <w:t>***</w:t>
            </w:r>
          </w:p>
        </w:tc>
        <w:tc>
          <w:tcPr>
            <w:tcW w:w="1248" w:type="dxa"/>
            <w:tcBorders>
              <w:top w:val="single" w:sz="8" w:space="0" w:color="000000"/>
              <w:left w:val="nil"/>
              <w:bottom w:val="nil"/>
              <w:right w:val="nil"/>
            </w:tcBorders>
            <w:shd w:val="clear" w:color="auto" w:fill="auto"/>
            <w:vAlign w:val="center"/>
            <w:hideMark/>
          </w:tcPr>
          <w:p w14:paraId="5C26019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2.55</w:t>
            </w:r>
            <w:r w:rsidRPr="00A90936">
              <w:rPr>
                <w:rFonts w:ascii="Times New Roman" w:eastAsia="Times New Roman" w:hAnsi="Times New Roman" w:cs="Times New Roman"/>
                <w:color w:val="000000"/>
                <w:vertAlign w:val="superscript"/>
                <w:lang w:val="es-CL"/>
              </w:rPr>
              <w:t>***</w:t>
            </w:r>
          </w:p>
        </w:tc>
        <w:tc>
          <w:tcPr>
            <w:tcW w:w="1248" w:type="dxa"/>
            <w:tcBorders>
              <w:top w:val="single" w:sz="8" w:space="0" w:color="000000"/>
              <w:left w:val="nil"/>
              <w:bottom w:val="nil"/>
              <w:right w:val="nil"/>
            </w:tcBorders>
            <w:shd w:val="clear" w:color="auto" w:fill="auto"/>
            <w:vAlign w:val="center"/>
            <w:hideMark/>
          </w:tcPr>
          <w:p w14:paraId="3916DCFC"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2.62</w:t>
            </w:r>
            <w:r w:rsidRPr="00A90936">
              <w:rPr>
                <w:rFonts w:ascii="Times New Roman" w:eastAsia="Times New Roman" w:hAnsi="Times New Roman" w:cs="Times New Roman"/>
                <w:color w:val="000000"/>
                <w:vertAlign w:val="superscript"/>
                <w:lang w:val="es-CL"/>
              </w:rPr>
              <w:t>***</w:t>
            </w:r>
          </w:p>
        </w:tc>
      </w:tr>
      <w:tr w:rsidR="00A90936" w:rsidRPr="00A90936" w14:paraId="2C92A44E" w14:textId="77777777" w:rsidTr="00A90936">
        <w:trPr>
          <w:trHeight w:val="250"/>
          <w:jc w:val="center"/>
        </w:trPr>
        <w:tc>
          <w:tcPr>
            <w:tcW w:w="3005" w:type="dxa"/>
            <w:tcBorders>
              <w:top w:val="nil"/>
              <w:left w:val="nil"/>
              <w:bottom w:val="nil"/>
              <w:right w:val="nil"/>
            </w:tcBorders>
            <w:shd w:val="clear" w:color="auto" w:fill="auto"/>
            <w:vAlign w:val="center"/>
            <w:hideMark/>
          </w:tcPr>
          <w:p w14:paraId="57454B79"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186D3B9F"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(0.46)</w:t>
            </w:r>
          </w:p>
        </w:tc>
        <w:tc>
          <w:tcPr>
            <w:tcW w:w="1248" w:type="dxa"/>
            <w:tcBorders>
              <w:top w:val="nil"/>
              <w:left w:val="nil"/>
              <w:bottom w:val="nil"/>
              <w:right w:val="nil"/>
            </w:tcBorders>
            <w:shd w:val="clear" w:color="auto" w:fill="auto"/>
            <w:vAlign w:val="center"/>
            <w:hideMark/>
          </w:tcPr>
          <w:p w14:paraId="3195145C"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(0.46)</w:t>
            </w:r>
          </w:p>
        </w:tc>
        <w:tc>
          <w:tcPr>
            <w:tcW w:w="1248" w:type="dxa"/>
            <w:tcBorders>
              <w:top w:val="nil"/>
              <w:left w:val="nil"/>
              <w:bottom w:val="nil"/>
              <w:right w:val="nil"/>
            </w:tcBorders>
            <w:shd w:val="clear" w:color="auto" w:fill="auto"/>
            <w:vAlign w:val="center"/>
            <w:hideMark/>
          </w:tcPr>
          <w:p w14:paraId="3F3ADFD8"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(0.51)</w:t>
            </w:r>
          </w:p>
        </w:tc>
        <w:tc>
          <w:tcPr>
            <w:tcW w:w="1248" w:type="dxa"/>
            <w:tcBorders>
              <w:top w:val="nil"/>
              <w:left w:val="nil"/>
              <w:bottom w:val="nil"/>
              <w:right w:val="nil"/>
            </w:tcBorders>
            <w:shd w:val="clear" w:color="auto" w:fill="auto"/>
            <w:vAlign w:val="center"/>
            <w:hideMark/>
          </w:tcPr>
          <w:p w14:paraId="50AA33D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(0.51)</w:t>
            </w:r>
          </w:p>
        </w:tc>
      </w:tr>
      <w:tr w:rsidR="00A90936" w:rsidRPr="00A90936" w14:paraId="7C94DF93" w14:textId="77777777" w:rsidTr="00A90936">
        <w:trPr>
          <w:trHeight w:val="301"/>
          <w:jc w:val="center"/>
        </w:trPr>
        <w:tc>
          <w:tcPr>
            <w:tcW w:w="3005" w:type="dxa"/>
            <w:tcBorders>
              <w:top w:val="nil"/>
              <w:left w:val="nil"/>
              <w:bottom w:val="nil"/>
              <w:right w:val="nil"/>
            </w:tcBorders>
            <w:shd w:val="clear" w:color="auto" w:fill="auto"/>
            <w:vAlign w:val="center"/>
            <w:hideMark/>
          </w:tcPr>
          <w:p w14:paraId="10B613D7"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Time 3</w:t>
            </w:r>
          </w:p>
        </w:tc>
        <w:tc>
          <w:tcPr>
            <w:tcW w:w="1248" w:type="dxa"/>
            <w:tcBorders>
              <w:top w:val="nil"/>
              <w:left w:val="nil"/>
              <w:bottom w:val="nil"/>
              <w:right w:val="nil"/>
            </w:tcBorders>
            <w:shd w:val="clear" w:color="auto" w:fill="auto"/>
            <w:vAlign w:val="center"/>
            <w:hideMark/>
          </w:tcPr>
          <w:p w14:paraId="3423C7DE"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9.42</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5BB7624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9.56</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2542BE8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11.48</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0C92F385"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11.57</w:t>
            </w:r>
            <w:r w:rsidRPr="00A90936">
              <w:rPr>
                <w:rFonts w:ascii="Times New Roman" w:eastAsia="Times New Roman" w:hAnsi="Times New Roman" w:cs="Times New Roman"/>
                <w:color w:val="000000"/>
                <w:vertAlign w:val="superscript"/>
                <w:lang w:val="es-CL"/>
              </w:rPr>
              <w:t>***</w:t>
            </w:r>
          </w:p>
        </w:tc>
      </w:tr>
      <w:tr w:rsidR="00A90936" w:rsidRPr="00A90936" w14:paraId="6FEE88A4" w14:textId="77777777" w:rsidTr="00A90936">
        <w:trPr>
          <w:trHeight w:val="250"/>
          <w:jc w:val="center"/>
        </w:trPr>
        <w:tc>
          <w:tcPr>
            <w:tcW w:w="3005" w:type="dxa"/>
            <w:tcBorders>
              <w:top w:val="nil"/>
              <w:left w:val="nil"/>
              <w:bottom w:val="nil"/>
              <w:right w:val="nil"/>
            </w:tcBorders>
            <w:shd w:val="clear" w:color="auto" w:fill="auto"/>
            <w:vAlign w:val="center"/>
            <w:hideMark/>
          </w:tcPr>
          <w:p w14:paraId="7651F552"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413D52C9"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(0.55)</w:t>
            </w:r>
          </w:p>
        </w:tc>
        <w:tc>
          <w:tcPr>
            <w:tcW w:w="1248" w:type="dxa"/>
            <w:tcBorders>
              <w:top w:val="nil"/>
              <w:left w:val="nil"/>
              <w:bottom w:val="nil"/>
              <w:right w:val="nil"/>
            </w:tcBorders>
            <w:shd w:val="clear" w:color="auto" w:fill="auto"/>
            <w:vAlign w:val="center"/>
            <w:hideMark/>
          </w:tcPr>
          <w:p w14:paraId="689DB691"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(0.55)</w:t>
            </w:r>
          </w:p>
        </w:tc>
        <w:tc>
          <w:tcPr>
            <w:tcW w:w="1248" w:type="dxa"/>
            <w:tcBorders>
              <w:top w:val="nil"/>
              <w:left w:val="nil"/>
              <w:bottom w:val="nil"/>
              <w:right w:val="nil"/>
            </w:tcBorders>
            <w:shd w:val="clear" w:color="auto" w:fill="auto"/>
            <w:vAlign w:val="center"/>
            <w:hideMark/>
          </w:tcPr>
          <w:p w14:paraId="0571D8CF"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(0.75)</w:t>
            </w:r>
          </w:p>
        </w:tc>
        <w:tc>
          <w:tcPr>
            <w:tcW w:w="1248" w:type="dxa"/>
            <w:tcBorders>
              <w:top w:val="nil"/>
              <w:left w:val="nil"/>
              <w:bottom w:val="nil"/>
              <w:right w:val="nil"/>
            </w:tcBorders>
            <w:shd w:val="clear" w:color="auto" w:fill="auto"/>
            <w:vAlign w:val="center"/>
            <w:hideMark/>
          </w:tcPr>
          <w:p w14:paraId="7B972189"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(0.75)</w:t>
            </w:r>
          </w:p>
        </w:tc>
      </w:tr>
      <w:tr w:rsidR="00A90936" w:rsidRPr="00A90936" w14:paraId="59ABC748" w14:textId="77777777" w:rsidTr="00A90936">
        <w:trPr>
          <w:trHeight w:val="301"/>
          <w:jc w:val="center"/>
        </w:trPr>
        <w:tc>
          <w:tcPr>
            <w:tcW w:w="3005" w:type="dxa"/>
            <w:tcBorders>
              <w:top w:val="nil"/>
              <w:left w:val="nil"/>
              <w:bottom w:val="nil"/>
              <w:right w:val="nil"/>
            </w:tcBorders>
            <w:shd w:val="clear" w:color="auto" w:fill="auto"/>
            <w:vAlign w:val="center"/>
            <w:hideMark/>
          </w:tcPr>
          <w:p w14:paraId="2CFCEFCB"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Diversity</w:t>
            </w:r>
            <w:proofErr w:type="spellEnd"/>
            <w:r w:rsidRPr="00A90936">
              <w:rPr>
                <w:rFonts w:ascii="Times New Roman" w:eastAsia="Times New Roman" w:hAnsi="Times New Roman" w:cs="Times New Roman"/>
                <w:color w:val="000000"/>
                <w:lang w:val="es-CL"/>
              </w:rPr>
              <w:t xml:space="preserve"> (BE)</w:t>
            </w:r>
          </w:p>
        </w:tc>
        <w:tc>
          <w:tcPr>
            <w:tcW w:w="1248" w:type="dxa"/>
            <w:tcBorders>
              <w:top w:val="nil"/>
              <w:left w:val="nil"/>
              <w:bottom w:val="nil"/>
              <w:right w:val="nil"/>
            </w:tcBorders>
            <w:shd w:val="clear" w:color="auto" w:fill="auto"/>
            <w:vAlign w:val="center"/>
            <w:hideMark/>
          </w:tcPr>
          <w:p w14:paraId="7E880E17" w14:textId="77777777" w:rsidR="004435F5" w:rsidRPr="00A90936" w:rsidRDefault="004435F5" w:rsidP="00585D0F">
            <w:pPr>
              <w:spacing w:before="0" w:after="0"/>
              <w:jc w:val="left"/>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44919645"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-5.10</w:t>
            </w:r>
          </w:p>
        </w:tc>
        <w:tc>
          <w:tcPr>
            <w:tcW w:w="1248" w:type="dxa"/>
            <w:tcBorders>
              <w:top w:val="nil"/>
              <w:left w:val="nil"/>
              <w:bottom w:val="nil"/>
              <w:right w:val="nil"/>
            </w:tcBorders>
            <w:shd w:val="clear" w:color="auto" w:fill="auto"/>
            <w:vAlign w:val="center"/>
            <w:hideMark/>
          </w:tcPr>
          <w:p w14:paraId="203EB01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1FF6C9E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-5.57</w:t>
            </w:r>
            <w:r w:rsidRPr="00A90936">
              <w:rPr>
                <w:rFonts w:ascii="Times New Roman" w:eastAsia="Times New Roman" w:hAnsi="Times New Roman" w:cs="Times New Roman"/>
                <w:color w:val="000000"/>
                <w:vertAlign w:val="superscript"/>
                <w:lang w:val="es-CL"/>
              </w:rPr>
              <w:t>*</w:t>
            </w:r>
          </w:p>
        </w:tc>
      </w:tr>
      <w:tr w:rsidR="00A90936" w:rsidRPr="00A90936" w14:paraId="0580E11A" w14:textId="77777777" w:rsidTr="00A90936">
        <w:trPr>
          <w:trHeight w:val="250"/>
          <w:jc w:val="center"/>
        </w:trPr>
        <w:tc>
          <w:tcPr>
            <w:tcW w:w="3005" w:type="dxa"/>
            <w:tcBorders>
              <w:top w:val="nil"/>
              <w:left w:val="nil"/>
              <w:bottom w:val="nil"/>
              <w:right w:val="nil"/>
            </w:tcBorders>
            <w:shd w:val="clear" w:color="auto" w:fill="auto"/>
            <w:vAlign w:val="center"/>
            <w:hideMark/>
          </w:tcPr>
          <w:p w14:paraId="2E08E961"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26EDE803" w14:textId="77777777" w:rsidR="004435F5" w:rsidRPr="00A90936" w:rsidRDefault="004435F5" w:rsidP="00585D0F">
            <w:pPr>
              <w:spacing w:before="0" w:after="0"/>
              <w:jc w:val="left"/>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0FEA704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(2.69)</w:t>
            </w:r>
          </w:p>
        </w:tc>
        <w:tc>
          <w:tcPr>
            <w:tcW w:w="1248" w:type="dxa"/>
            <w:tcBorders>
              <w:top w:val="nil"/>
              <w:left w:val="nil"/>
              <w:bottom w:val="nil"/>
              <w:right w:val="nil"/>
            </w:tcBorders>
            <w:shd w:val="clear" w:color="auto" w:fill="auto"/>
            <w:vAlign w:val="center"/>
            <w:hideMark/>
          </w:tcPr>
          <w:p w14:paraId="2FE29F6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2408ED35"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(2.69)</w:t>
            </w:r>
          </w:p>
        </w:tc>
      </w:tr>
      <w:tr w:rsidR="00A90936" w:rsidRPr="00A90936" w14:paraId="53F6C869" w14:textId="77777777" w:rsidTr="00A90936">
        <w:trPr>
          <w:trHeight w:val="301"/>
          <w:jc w:val="center"/>
        </w:trPr>
        <w:tc>
          <w:tcPr>
            <w:tcW w:w="3005" w:type="dxa"/>
            <w:tcBorders>
              <w:top w:val="nil"/>
              <w:left w:val="nil"/>
              <w:bottom w:val="nil"/>
              <w:right w:val="nil"/>
            </w:tcBorders>
            <w:shd w:val="clear" w:color="auto" w:fill="auto"/>
            <w:vAlign w:val="center"/>
            <w:hideMark/>
          </w:tcPr>
          <w:p w14:paraId="3C484390"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Income</w:t>
            </w:r>
            <w:proofErr w:type="spellEnd"/>
            <w:r w:rsidRPr="00A90936">
              <w:rPr>
                <w:rFonts w:ascii="Times New Roman" w:eastAsia="Times New Roman" w:hAnsi="Times New Roman" w:cs="Times New Roman"/>
                <w:color w:val="000000"/>
                <w:lang w:val="es-CL"/>
              </w:rPr>
              <w:t xml:space="preserve"> (BE)</w:t>
            </w:r>
          </w:p>
        </w:tc>
        <w:tc>
          <w:tcPr>
            <w:tcW w:w="1248" w:type="dxa"/>
            <w:tcBorders>
              <w:top w:val="nil"/>
              <w:left w:val="nil"/>
              <w:bottom w:val="nil"/>
              <w:right w:val="nil"/>
            </w:tcBorders>
            <w:shd w:val="clear" w:color="auto" w:fill="auto"/>
            <w:vAlign w:val="center"/>
            <w:hideMark/>
          </w:tcPr>
          <w:p w14:paraId="3B54D017" w14:textId="77777777" w:rsidR="004435F5" w:rsidRPr="00A90936" w:rsidRDefault="004435F5" w:rsidP="00585D0F">
            <w:pPr>
              <w:spacing w:before="0" w:after="0"/>
              <w:jc w:val="left"/>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3FBFE7F5"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3.27</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40328788"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6D864AF7"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3.32</w:t>
            </w:r>
            <w:r w:rsidRPr="00A90936">
              <w:rPr>
                <w:rFonts w:ascii="Times New Roman" w:eastAsia="Times New Roman" w:hAnsi="Times New Roman" w:cs="Times New Roman"/>
                <w:color w:val="000000"/>
                <w:vertAlign w:val="superscript"/>
                <w:lang w:val="es-CL"/>
              </w:rPr>
              <w:t>***</w:t>
            </w:r>
          </w:p>
        </w:tc>
      </w:tr>
      <w:tr w:rsidR="00A90936" w:rsidRPr="00A90936" w14:paraId="3D68F274" w14:textId="77777777" w:rsidTr="00A90936">
        <w:trPr>
          <w:trHeight w:val="250"/>
          <w:jc w:val="center"/>
        </w:trPr>
        <w:tc>
          <w:tcPr>
            <w:tcW w:w="3005" w:type="dxa"/>
            <w:tcBorders>
              <w:top w:val="nil"/>
              <w:left w:val="nil"/>
              <w:bottom w:val="nil"/>
              <w:right w:val="nil"/>
            </w:tcBorders>
            <w:shd w:val="clear" w:color="auto" w:fill="auto"/>
            <w:vAlign w:val="center"/>
            <w:hideMark/>
          </w:tcPr>
          <w:p w14:paraId="3D734687"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0A656F7B" w14:textId="77777777" w:rsidR="004435F5" w:rsidRPr="00A90936" w:rsidRDefault="004435F5" w:rsidP="00585D0F">
            <w:pPr>
              <w:spacing w:before="0" w:after="0"/>
              <w:jc w:val="left"/>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70726B44"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(0.63)</w:t>
            </w:r>
          </w:p>
        </w:tc>
        <w:tc>
          <w:tcPr>
            <w:tcW w:w="1248" w:type="dxa"/>
            <w:tcBorders>
              <w:top w:val="nil"/>
              <w:left w:val="nil"/>
              <w:bottom w:val="nil"/>
              <w:right w:val="nil"/>
            </w:tcBorders>
            <w:shd w:val="clear" w:color="auto" w:fill="auto"/>
            <w:vAlign w:val="center"/>
            <w:hideMark/>
          </w:tcPr>
          <w:p w14:paraId="708A08A2"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7A7A35A5"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(0.63)</w:t>
            </w:r>
          </w:p>
        </w:tc>
      </w:tr>
      <w:tr w:rsidR="00A90936" w:rsidRPr="00A90936" w14:paraId="76F27053" w14:textId="77777777" w:rsidTr="00A90936">
        <w:trPr>
          <w:trHeight w:val="250"/>
          <w:jc w:val="center"/>
        </w:trPr>
        <w:tc>
          <w:tcPr>
            <w:tcW w:w="3005" w:type="dxa"/>
            <w:tcBorders>
              <w:top w:val="nil"/>
              <w:left w:val="nil"/>
              <w:bottom w:val="nil"/>
              <w:right w:val="nil"/>
            </w:tcBorders>
            <w:shd w:val="clear" w:color="auto" w:fill="auto"/>
            <w:vAlign w:val="center"/>
            <w:hideMark/>
          </w:tcPr>
          <w:p w14:paraId="7E2A1B30"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lastRenderedPageBreak/>
              <w:t>Education</w:t>
            </w:r>
            <w:proofErr w:type="spellEnd"/>
            <w:r w:rsidRPr="00A90936">
              <w:rPr>
                <w:rFonts w:ascii="Times New Roman" w:eastAsia="Times New Roman" w:hAnsi="Times New Roman" w:cs="Times New Roman"/>
                <w:color w:val="000000"/>
                <w:lang w:val="es-CL"/>
              </w:rPr>
              <w:t xml:space="preserve"> (BE)</w:t>
            </w:r>
          </w:p>
        </w:tc>
        <w:tc>
          <w:tcPr>
            <w:tcW w:w="1248" w:type="dxa"/>
            <w:tcBorders>
              <w:top w:val="nil"/>
              <w:left w:val="nil"/>
              <w:bottom w:val="nil"/>
              <w:right w:val="nil"/>
            </w:tcBorders>
            <w:shd w:val="clear" w:color="auto" w:fill="auto"/>
            <w:vAlign w:val="center"/>
            <w:hideMark/>
          </w:tcPr>
          <w:p w14:paraId="3061F27B" w14:textId="77777777" w:rsidR="004435F5" w:rsidRPr="00A90936" w:rsidRDefault="004435F5" w:rsidP="00585D0F">
            <w:pPr>
              <w:spacing w:before="0" w:after="0"/>
              <w:jc w:val="left"/>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38A01DD8"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0.13</w:t>
            </w:r>
          </w:p>
        </w:tc>
        <w:tc>
          <w:tcPr>
            <w:tcW w:w="1248" w:type="dxa"/>
            <w:tcBorders>
              <w:top w:val="nil"/>
              <w:left w:val="nil"/>
              <w:bottom w:val="nil"/>
              <w:right w:val="nil"/>
            </w:tcBorders>
            <w:shd w:val="clear" w:color="auto" w:fill="auto"/>
            <w:vAlign w:val="center"/>
            <w:hideMark/>
          </w:tcPr>
          <w:p w14:paraId="71A5B40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7CF8FC42"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0.12</w:t>
            </w:r>
          </w:p>
        </w:tc>
      </w:tr>
      <w:tr w:rsidR="00A90936" w:rsidRPr="00A90936" w14:paraId="79BBF752" w14:textId="77777777" w:rsidTr="00A90936">
        <w:trPr>
          <w:trHeight w:val="250"/>
          <w:jc w:val="center"/>
        </w:trPr>
        <w:tc>
          <w:tcPr>
            <w:tcW w:w="3005" w:type="dxa"/>
            <w:tcBorders>
              <w:top w:val="nil"/>
              <w:left w:val="nil"/>
              <w:bottom w:val="nil"/>
              <w:right w:val="nil"/>
            </w:tcBorders>
            <w:shd w:val="clear" w:color="auto" w:fill="auto"/>
            <w:vAlign w:val="center"/>
            <w:hideMark/>
          </w:tcPr>
          <w:p w14:paraId="4DCC263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2BE24AB8" w14:textId="77777777" w:rsidR="004435F5" w:rsidRPr="00A90936" w:rsidRDefault="004435F5" w:rsidP="00585D0F">
            <w:pPr>
              <w:spacing w:before="0" w:after="0"/>
              <w:jc w:val="left"/>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235946A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(0.14)</w:t>
            </w:r>
          </w:p>
        </w:tc>
        <w:tc>
          <w:tcPr>
            <w:tcW w:w="1248" w:type="dxa"/>
            <w:tcBorders>
              <w:top w:val="nil"/>
              <w:left w:val="nil"/>
              <w:bottom w:val="nil"/>
              <w:right w:val="nil"/>
            </w:tcBorders>
            <w:shd w:val="clear" w:color="auto" w:fill="auto"/>
            <w:vAlign w:val="center"/>
            <w:hideMark/>
          </w:tcPr>
          <w:p w14:paraId="32F8CF16"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0E2D44F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(0.14)</w:t>
            </w:r>
          </w:p>
        </w:tc>
      </w:tr>
      <w:tr w:rsidR="00A90936" w:rsidRPr="00A90936" w14:paraId="56583141" w14:textId="77777777" w:rsidTr="00A90936">
        <w:trPr>
          <w:trHeight w:val="301"/>
          <w:jc w:val="center"/>
        </w:trPr>
        <w:tc>
          <w:tcPr>
            <w:tcW w:w="3005" w:type="dxa"/>
            <w:tcBorders>
              <w:top w:val="nil"/>
              <w:left w:val="nil"/>
              <w:bottom w:val="nil"/>
              <w:right w:val="nil"/>
            </w:tcBorders>
            <w:shd w:val="clear" w:color="auto" w:fill="auto"/>
            <w:vAlign w:val="center"/>
            <w:hideMark/>
          </w:tcPr>
          <w:p w14:paraId="3B0BF016"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Diversity</w:t>
            </w:r>
            <w:proofErr w:type="spellEnd"/>
            <w:r w:rsidRPr="00A90936">
              <w:rPr>
                <w:rFonts w:ascii="Times New Roman" w:eastAsia="Times New Roman" w:hAnsi="Times New Roman" w:cs="Times New Roman"/>
                <w:color w:val="000000"/>
                <w:lang w:val="es-CL"/>
              </w:rPr>
              <w:t xml:space="preserve"> (WE)</w:t>
            </w:r>
          </w:p>
        </w:tc>
        <w:tc>
          <w:tcPr>
            <w:tcW w:w="1248" w:type="dxa"/>
            <w:tcBorders>
              <w:top w:val="nil"/>
              <w:left w:val="nil"/>
              <w:bottom w:val="nil"/>
              <w:right w:val="nil"/>
            </w:tcBorders>
            <w:shd w:val="clear" w:color="auto" w:fill="auto"/>
            <w:vAlign w:val="center"/>
            <w:hideMark/>
          </w:tcPr>
          <w:p w14:paraId="54065A07" w14:textId="77777777" w:rsidR="004435F5" w:rsidRPr="00A90936" w:rsidRDefault="004435F5" w:rsidP="00585D0F">
            <w:pPr>
              <w:spacing w:before="0" w:after="0"/>
              <w:jc w:val="left"/>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12B896D0" w14:textId="77777777" w:rsidR="004435F5" w:rsidRPr="00A90936" w:rsidRDefault="004435F5" w:rsidP="00585D0F">
            <w:pPr>
              <w:spacing w:before="0" w:after="0"/>
              <w:jc w:val="center"/>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4E7E5BFD"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-9.16</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609BDC1D"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-9.12</w:t>
            </w:r>
            <w:r w:rsidRPr="00A90936">
              <w:rPr>
                <w:rFonts w:ascii="Times New Roman" w:eastAsia="Times New Roman" w:hAnsi="Times New Roman" w:cs="Times New Roman"/>
                <w:color w:val="000000"/>
                <w:vertAlign w:val="superscript"/>
                <w:lang w:val="es-CL"/>
              </w:rPr>
              <w:t>***</w:t>
            </w:r>
          </w:p>
        </w:tc>
      </w:tr>
      <w:tr w:rsidR="00A90936" w:rsidRPr="00A90936" w14:paraId="2369268C" w14:textId="77777777" w:rsidTr="00A90936">
        <w:trPr>
          <w:trHeight w:val="250"/>
          <w:jc w:val="center"/>
        </w:trPr>
        <w:tc>
          <w:tcPr>
            <w:tcW w:w="3005" w:type="dxa"/>
            <w:tcBorders>
              <w:top w:val="nil"/>
              <w:left w:val="nil"/>
              <w:bottom w:val="nil"/>
              <w:right w:val="nil"/>
            </w:tcBorders>
            <w:shd w:val="clear" w:color="auto" w:fill="auto"/>
            <w:vAlign w:val="center"/>
            <w:hideMark/>
          </w:tcPr>
          <w:p w14:paraId="106679F6"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466182B2" w14:textId="77777777" w:rsidR="004435F5" w:rsidRPr="00A90936" w:rsidRDefault="004435F5" w:rsidP="00585D0F">
            <w:pPr>
              <w:spacing w:before="0" w:after="0"/>
              <w:jc w:val="left"/>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25DFC693" w14:textId="77777777" w:rsidR="004435F5" w:rsidRPr="00A90936" w:rsidRDefault="004435F5" w:rsidP="00585D0F">
            <w:pPr>
              <w:spacing w:before="0" w:after="0"/>
              <w:jc w:val="center"/>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14D1BC1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(1.78)</w:t>
            </w:r>
          </w:p>
        </w:tc>
        <w:tc>
          <w:tcPr>
            <w:tcW w:w="1248" w:type="dxa"/>
            <w:tcBorders>
              <w:top w:val="nil"/>
              <w:left w:val="nil"/>
              <w:bottom w:val="nil"/>
              <w:right w:val="nil"/>
            </w:tcBorders>
            <w:shd w:val="clear" w:color="auto" w:fill="auto"/>
            <w:vAlign w:val="center"/>
            <w:hideMark/>
          </w:tcPr>
          <w:p w14:paraId="4D28704D"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(1.78)</w:t>
            </w:r>
          </w:p>
        </w:tc>
      </w:tr>
      <w:tr w:rsidR="00A90936" w:rsidRPr="00A90936" w14:paraId="3E857E0B" w14:textId="77777777" w:rsidTr="00A90936">
        <w:trPr>
          <w:trHeight w:val="301"/>
          <w:jc w:val="center"/>
        </w:trPr>
        <w:tc>
          <w:tcPr>
            <w:tcW w:w="3005" w:type="dxa"/>
            <w:tcBorders>
              <w:top w:val="nil"/>
              <w:left w:val="nil"/>
              <w:bottom w:val="nil"/>
              <w:right w:val="nil"/>
            </w:tcBorders>
            <w:shd w:val="clear" w:color="auto" w:fill="auto"/>
            <w:vAlign w:val="center"/>
            <w:hideMark/>
          </w:tcPr>
          <w:p w14:paraId="13F883E8"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Income</w:t>
            </w:r>
            <w:proofErr w:type="spellEnd"/>
            <w:r w:rsidRPr="00A90936">
              <w:rPr>
                <w:rFonts w:ascii="Times New Roman" w:eastAsia="Times New Roman" w:hAnsi="Times New Roman" w:cs="Times New Roman"/>
                <w:color w:val="000000"/>
                <w:lang w:val="es-CL"/>
              </w:rPr>
              <w:t xml:space="preserve"> (WE)</w:t>
            </w:r>
          </w:p>
        </w:tc>
        <w:tc>
          <w:tcPr>
            <w:tcW w:w="1248" w:type="dxa"/>
            <w:tcBorders>
              <w:top w:val="nil"/>
              <w:left w:val="nil"/>
              <w:bottom w:val="nil"/>
              <w:right w:val="nil"/>
            </w:tcBorders>
            <w:shd w:val="clear" w:color="auto" w:fill="auto"/>
            <w:vAlign w:val="center"/>
            <w:hideMark/>
          </w:tcPr>
          <w:p w14:paraId="3FE913DA" w14:textId="77777777" w:rsidR="004435F5" w:rsidRPr="00A90936" w:rsidRDefault="004435F5" w:rsidP="00585D0F">
            <w:pPr>
              <w:spacing w:before="0" w:after="0"/>
              <w:jc w:val="left"/>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6BAB715A" w14:textId="77777777" w:rsidR="004435F5" w:rsidRPr="00A90936" w:rsidRDefault="004435F5" w:rsidP="00585D0F">
            <w:pPr>
              <w:spacing w:before="0" w:after="0"/>
              <w:jc w:val="center"/>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2B287DC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-1.99</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4B6D634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-2.00</w:t>
            </w:r>
            <w:r w:rsidRPr="00A90936">
              <w:rPr>
                <w:rFonts w:ascii="Times New Roman" w:eastAsia="Times New Roman" w:hAnsi="Times New Roman" w:cs="Times New Roman"/>
                <w:color w:val="000000"/>
                <w:vertAlign w:val="superscript"/>
                <w:lang w:val="es-CL"/>
              </w:rPr>
              <w:t>***</w:t>
            </w:r>
          </w:p>
        </w:tc>
      </w:tr>
      <w:tr w:rsidR="00A90936" w:rsidRPr="00A90936" w14:paraId="721FCFBF" w14:textId="77777777" w:rsidTr="00A90936">
        <w:trPr>
          <w:trHeight w:val="250"/>
          <w:jc w:val="center"/>
        </w:trPr>
        <w:tc>
          <w:tcPr>
            <w:tcW w:w="3005" w:type="dxa"/>
            <w:tcBorders>
              <w:top w:val="nil"/>
              <w:left w:val="nil"/>
              <w:bottom w:val="nil"/>
              <w:right w:val="nil"/>
            </w:tcBorders>
            <w:shd w:val="clear" w:color="auto" w:fill="auto"/>
            <w:vAlign w:val="center"/>
            <w:hideMark/>
          </w:tcPr>
          <w:p w14:paraId="2241462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3D2C73E6" w14:textId="77777777" w:rsidR="004435F5" w:rsidRPr="00A90936" w:rsidRDefault="004435F5" w:rsidP="00585D0F">
            <w:pPr>
              <w:spacing w:before="0" w:after="0"/>
              <w:jc w:val="left"/>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6D670775" w14:textId="77777777" w:rsidR="004435F5" w:rsidRPr="00A90936" w:rsidRDefault="004435F5" w:rsidP="00585D0F">
            <w:pPr>
              <w:spacing w:before="0" w:after="0"/>
              <w:jc w:val="center"/>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24960998"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(0.52)</w:t>
            </w:r>
          </w:p>
        </w:tc>
        <w:tc>
          <w:tcPr>
            <w:tcW w:w="1248" w:type="dxa"/>
            <w:tcBorders>
              <w:top w:val="nil"/>
              <w:left w:val="nil"/>
              <w:bottom w:val="nil"/>
              <w:right w:val="nil"/>
            </w:tcBorders>
            <w:shd w:val="clear" w:color="auto" w:fill="auto"/>
            <w:vAlign w:val="center"/>
            <w:hideMark/>
          </w:tcPr>
          <w:p w14:paraId="2AFAC9E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(0.52)</w:t>
            </w:r>
          </w:p>
        </w:tc>
      </w:tr>
      <w:tr w:rsidR="00A90936" w:rsidRPr="00A90936" w14:paraId="039E89EC" w14:textId="77777777" w:rsidTr="00A90936">
        <w:trPr>
          <w:trHeight w:val="301"/>
          <w:jc w:val="center"/>
        </w:trPr>
        <w:tc>
          <w:tcPr>
            <w:tcW w:w="3005" w:type="dxa"/>
            <w:tcBorders>
              <w:top w:val="nil"/>
              <w:left w:val="nil"/>
              <w:bottom w:val="nil"/>
              <w:right w:val="nil"/>
            </w:tcBorders>
            <w:shd w:val="clear" w:color="auto" w:fill="auto"/>
            <w:vAlign w:val="center"/>
            <w:hideMark/>
          </w:tcPr>
          <w:p w14:paraId="4971BAC3"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Education</w:t>
            </w:r>
            <w:proofErr w:type="spellEnd"/>
            <w:r w:rsidRPr="00A90936">
              <w:rPr>
                <w:rFonts w:ascii="Times New Roman" w:eastAsia="Times New Roman" w:hAnsi="Times New Roman" w:cs="Times New Roman"/>
                <w:color w:val="000000"/>
                <w:lang w:val="es-CL"/>
              </w:rPr>
              <w:t xml:space="preserve"> (WE)</w:t>
            </w:r>
          </w:p>
        </w:tc>
        <w:tc>
          <w:tcPr>
            <w:tcW w:w="1248" w:type="dxa"/>
            <w:tcBorders>
              <w:top w:val="nil"/>
              <w:left w:val="nil"/>
              <w:bottom w:val="nil"/>
              <w:right w:val="nil"/>
            </w:tcBorders>
            <w:shd w:val="clear" w:color="auto" w:fill="auto"/>
            <w:vAlign w:val="center"/>
            <w:hideMark/>
          </w:tcPr>
          <w:p w14:paraId="2B16A5BB" w14:textId="77777777" w:rsidR="004435F5" w:rsidRPr="00A90936" w:rsidRDefault="004435F5" w:rsidP="00585D0F">
            <w:pPr>
              <w:spacing w:before="0" w:after="0"/>
              <w:jc w:val="left"/>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1EE0B713" w14:textId="77777777" w:rsidR="004435F5" w:rsidRPr="00A90936" w:rsidRDefault="004435F5" w:rsidP="00585D0F">
            <w:pPr>
              <w:spacing w:before="0" w:after="0"/>
              <w:jc w:val="center"/>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2DDC19F6"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-0.71</w:t>
            </w:r>
            <w:r w:rsidRPr="00A90936">
              <w:rPr>
                <w:rFonts w:ascii="Times New Roman" w:eastAsia="Times New Roman" w:hAnsi="Times New Roman" w:cs="Times New Roman"/>
                <w:color w:val="000000"/>
                <w:vertAlign w:val="superscript"/>
                <w:lang w:val="es-CL"/>
              </w:rPr>
              <w:t>***</w:t>
            </w:r>
          </w:p>
        </w:tc>
        <w:tc>
          <w:tcPr>
            <w:tcW w:w="1248" w:type="dxa"/>
            <w:tcBorders>
              <w:top w:val="nil"/>
              <w:left w:val="nil"/>
              <w:bottom w:val="nil"/>
              <w:right w:val="nil"/>
            </w:tcBorders>
            <w:shd w:val="clear" w:color="auto" w:fill="auto"/>
            <w:vAlign w:val="center"/>
            <w:hideMark/>
          </w:tcPr>
          <w:p w14:paraId="6FDCC5D6"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-0.71</w:t>
            </w:r>
            <w:r w:rsidRPr="00A90936">
              <w:rPr>
                <w:rFonts w:ascii="Times New Roman" w:eastAsia="Times New Roman" w:hAnsi="Times New Roman" w:cs="Times New Roman"/>
                <w:color w:val="000000"/>
                <w:vertAlign w:val="superscript"/>
                <w:lang w:val="es-CL"/>
              </w:rPr>
              <w:t>***</w:t>
            </w:r>
          </w:p>
        </w:tc>
      </w:tr>
      <w:tr w:rsidR="00A90936" w:rsidRPr="00A90936" w14:paraId="1DC32133" w14:textId="77777777" w:rsidTr="00A90936">
        <w:trPr>
          <w:trHeight w:val="261"/>
          <w:jc w:val="center"/>
        </w:trPr>
        <w:tc>
          <w:tcPr>
            <w:tcW w:w="3005" w:type="dxa"/>
            <w:tcBorders>
              <w:top w:val="nil"/>
              <w:left w:val="nil"/>
              <w:bottom w:val="nil"/>
              <w:right w:val="nil"/>
            </w:tcBorders>
            <w:shd w:val="clear" w:color="auto" w:fill="auto"/>
            <w:vAlign w:val="center"/>
            <w:hideMark/>
          </w:tcPr>
          <w:p w14:paraId="741DDADA" w14:textId="77777777" w:rsidR="004435F5" w:rsidRPr="00A90936" w:rsidRDefault="004435F5" w:rsidP="00585D0F">
            <w:pPr>
              <w:spacing w:before="0" w:after="0"/>
              <w:jc w:val="center"/>
              <w:rPr>
                <w:rFonts w:ascii="Times New Roman" w:eastAsia="Times New Roman" w:hAnsi="Times New Roman" w:cs="Times New Roman"/>
                <w:color w:val="000000"/>
                <w:lang w:val="es-CL"/>
              </w:rPr>
            </w:pPr>
          </w:p>
        </w:tc>
        <w:tc>
          <w:tcPr>
            <w:tcW w:w="1248" w:type="dxa"/>
            <w:tcBorders>
              <w:top w:val="nil"/>
              <w:left w:val="nil"/>
              <w:bottom w:val="nil"/>
              <w:right w:val="nil"/>
            </w:tcBorders>
            <w:shd w:val="clear" w:color="auto" w:fill="auto"/>
            <w:vAlign w:val="center"/>
            <w:hideMark/>
          </w:tcPr>
          <w:p w14:paraId="3861DF46" w14:textId="77777777" w:rsidR="004435F5" w:rsidRPr="00A90936" w:rsidRDefault="004435F5" w:rsidP="00585D0F">
            <w:pPr>
              <w:spacing w:before="0" w:after="0"/>
              <w:jc w:val="left"/>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1DBF407F" w14:textId="77777777" w:rsidR="004435F5" w:rsidRPr="00A90936" w:rsidRDefault="004435F5" w:rsidP="00585D0F">
            <w:pPr>
              <w:spacing w:before="0" w:after="0"/>
              <w:jc w:val="center"/>
              <w:rPr>
                <w:rFonts w:ascii="Times New Roman" w:eastAsia="Times New Roman" w:hAnsi="Times New Roman" w:cs="Times New Roman"/>
                <w:lang w:val="es-CL"/>
              </w:rPr>
            </w:pPr>
          </w:p>
        </w:tc>
        <w:tc>
          <w:tcPr>
            <w:tcW w:w="1248" w:type="dxa"/>
            <w:tcBorders>
              <w:top w:val="nil"/>
              <w:left w:val="nil"/>
              <w:bottom w:val="nil"/>
              <w:right w:val="nil"/>
            </w:tcBorders>
            <w:shd w:val="clear" w:color="auto" w:fill="auto"/>
            <w:vAlign w:val="center"/>
            <w:hideMark/>
          </w:tcPr>
          <w:p w14:paraId="4D1A073A"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(0.19)</w:t>
            </w:r>
          </w:p>
        </w:tc>
        <w:tc>
          <w:tcPr>
            <w:tcW w:w="1248" w:type="dxa"/>
            <w:tcBorders>
              <w:top w:val="nil"/>
              <w:left w:val="nil"/>
              <w:bottom w:val="nil"/>
              <w:right w:val="nil"/>
            </w:tcBorders>
            <w:shd w:val="clear" w:color="auto" w:fill="auto"/>
            <w:vAlign w:val="center"/>
            <w:hideMark/>
          </w:tcPr>
          <w:p w14:paraId="7A9413A9"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(0.19)</w:t>
            </w:r>
          </w:p>
        </w:tc>
      </w:tr>
      <w:tr w:rsidR="00A90936" w:rsidRPr="00A90936" w14:paraId="14829CD4" w14:textId="77777777" w:rsidTr="00A90936">
        <w:trPr>
          <w:trHeight w:val="250"/>
          <w:jc w:val="center"/>
        </w:trPr>
        <w:tc>
          <w:tcPr>
            <w:tcW w:w="3005" w:type="dxa"/>
            <w:tcBorders>
              <w:top w:val="single" w:sz="8" w:space="0" w:color="000000"/>
              <w:left w:val="nil"/>
              <w:bottom w:val="nil"/>
              <w:right w:val="nil"/>
            </w:tcBorders>
            <w:shd w:val="clear" w:color="auto" w:fill="auto"/>
            <w:vAlign w:val="center"/>
            <w:hideMark/>
          </w:tcPr>
          <w:p w14:paraId="61DD5D18"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AIC</w:t>
            </w:r>
          </w:p>
        </w:tc>
        <w:tc>
          <w:tcPr>
            <w:tcW w:w="1248" w:type="dxa"/>
            <w:tcBorders>
              <w:top w:val="single" w:sz="8" w:space="0" w:color="000000"/>
              <w:left w:val="nil"/>
              <w:bottom w:val="nil"/>
              <w:right w:val="nil"/>
            </w:tcBorders>
            <w:shd w:val="clear" w:color="auto" w:fill="auto"/>
            <w:vAlign w:val="center"/>
            <w:hideMark/>
          </w:tcPr>
          <w:p w14:paraId="04494B12"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58852.44</w:t>
            </w:r>
          </w:p>
        </w:tc>
        <w:tc>
          <w:tcPr>
            <w:tcW w:w="1248" w:type="dxa"/>
            <w:tcBorders>
              <w:top w:val="single" w:sz="8" w:space="0" w:color="000000"/>
              <w:left w:val="nil"/>
              <w:bottom w:val="nil"/>
              <w:right w:val="nil"/>
            </w:tcBorders>
            <w:shd w:val="clear" w:color="auto" w:fill="auto"/>
            <w:vAlign w:val="center"/>
            <w:hideMark/>
          </w:tcPr>
          <w:p w14:paraId="0AD1B3D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58798.04</w:t>
            </w:r>
          </w:p>
        </w:tc>
        <w:tc>
          <w:tcPr>
            <w:tcW w:w="1248" w:type="dxa"/>
            <w:tcBorders>
              <w:top w:val="single" w:sz="8" w:space="0" w:color="000000"/>
              <w:left w:val="nil"/>
              <w:bottom w:val="nil"/>
              <w:right w:val="nil"/>
            </w:tcBorders>
            <w:shd w:val="clear" w:color="auto" w:fill="auto"/>
            <w:vAlign w:val="center"/>
            <w:hideMark/>
          </w:tcPr>
          <w:p w14:paraId="29ED8285"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58785.50</w:t>
            </w:r>
          </w:p>
        </w:tc>
        <w:tc>
          <w:tcPr>
            <w:tcW w:w="1248" w:type="dxa"/>
            <w:tcBorders>
              <w:top w:val="single" w:sz="8" w:space="0" w:color="000000"/>
              <w:left w:val="nil"/>
              <w:bottom w:val="nil"/>
              <w:right w:val="nil"/>
            </w:tcBorders>
            <w:shd w:val="clear" w:color="auto" w:fill="auto"/>
            <w:vAlign w:val="center"/>
            <w:hideMark/>
          </w:tcPr>
          <w:p w14:paraId="17B4F75E"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58744.12</w:t>
            </w:r>
          </w:p>
        </w:tc>
      </w:tr>
      <w:tr w:rsidR="00A90936" w:rsidRPr="00A90936" w14:paraId="6E14E60E" w14:textId="77777777" w:rsidTr="00A90936">
        <w:trPr>
          <w:trHeight w:val="250"/>
          <w:jc w:val="center"/>
        </w:trPr>
        <w:tc>
          <w:tcPr>
            <w:tcW w:w="3005" w:type="dxa"/>
            <w:tcBorders>
              <w:top w:val="nil"/>
              <w:left w:val="nil"/>
              <w:bottom w:val="nil"/>
              <w:right w:val="nil"/>
            </w:tcBorders>
            <w:shd w:val="clear" w:color="auto" w:fill="auto"/>
            <w:vAlign w:val="center"/>
            <w:hideMark/>
          </w:tcPr>
          <w:p w14:paraId="71C73606"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BIC</w:t>
            </w:r>
          </w:p>
        </w:tc>
        <w:tc>
          <w:tcPr>
            <w:tcW w:w="1248" w:type="dxa"/>
            <w:tcBorders>
              <w:top w:val="nil"/>
              <w:left w:val="nil"/>
              <w:bottom w:val="nil"/>
              <w:right w:val="nil"/>
            </w:tcBorders>
            <w:shd w:val="clear" w:color="auto" w:fill="auto"/>
            <w:vAlign w:val="center"/>
            <w:hideMark/>
          </w:tcPr>
          <w:p w14:paraId="0270693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58885.84</w:t>
            </w:r>
          </w:p>
        </w:tc>
        <w:tc>
          <w:tcPr>
            <w:tcW w:w="1248" w:type="dxa"/>
            <w:tcBorders>
              <w:top w:val="nil"/>
              <w:left w:val="nil"/>
              <w:bottom w:val="nil"/>
              <w:right w:val="nil"/>
            </w:tcBorders>
            <w:shd w:val="clear" w:color="auto" w:fill="auto"/>
            <w:vAlign w:val="center"/>
            <w:hideMark/>
          </w:tcPr>
          <w:p w14:paraId="2D800438"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58871.50</w:t>
            </w:r>
          </w:p>
        </w:tc>
        <w:tc>
          <w:tcPr>
            <w:tcW w:w="1248" w:type="dxa"/>
            <w:tcBorders>
              <w:top w:val="nil"/>
              <w:left w:val="nil"/>
              <w:bottom w:val="nil"/>
              <w:right w:val="nil"/>
            </w:tcBorders>
            <w:shd w:val="clear" w:color="auto" w:fill="auto"/>
            <w:vAlign w:val="center"/>
            <w:hideMark/>
          </w:tcPr>
          <w:p w14:paraId="232EB183"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58858.96</w:t>
            </w:r>
          </w:p>
        </w:tc>
        <w:tc>
          <w:tcPr>
            <w:tcW w:w="1248" w:type="dxa"/>
            <w:tcBorders>
              <w:top w:val="nil"/>
              <w:left w:val="nil"/>
              <w:bottom w:val="nil"/>
              <w:right w:val="nil"/>
            </w:tcBorders>
            <w:shd w:val="clear" w:color="auto" w:fill="auto"/>
            <w:vAlign w:val="center"/>
            <w:hideMark/>
          </w:tcPr>
          <w:p w14:paraId="515CBEEA"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58850.99</w:t>
            </w:r>
          </w:p>
        </w:tc>
      </w:tr>
      <w:tr w:rsidR="00A90936" w:rsidRPr="00A90936" w14:paraId="4DE175EF" w14:textId="77777777" w:rsidTr="00A90936">
        <w:trPr>
          <w:trHeight w:val="505"/>
          <w:jc w:val="center"/>
        </w:trPr>
        <w:tc>
          <w:tcPr>
            <w:tcW w:w="3005" w:type="dxa"/>
            <w:tcBorders>
              <w:top w:val="nil"/>
              <w:left w:val="nil"/>
              <w:bottom w:val="nil"/>
              <w:right w:val="nil"/>
            </w:tcBorders>
            <w:shd w:val="clear" w:color="auto" w:fill="auto"/>
            <w:vAlign w:val="center"/>
            <w:hideMark/>
          </w:tcPr>
          <w:p w14:paraId="32CA9921"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 xml:space="preserve">Log </w:t>
            </w:r>
            <w:proofErr w:type="spellStart"/>
            <w:r w:rsidRPr="00A90936">
              <w:rPr>
                <w:rFonts w:ascii="Times New Roman" w:eastAsia="Times New Roman" w:hAnsi="Times New Roman" w:cs="Times New Roman"/>
                <w:color w:val="000000"/>
                <w:lang w:val="es-CL"/>
              </w:rPr>
              <w:t>Likelihood</w:t>
            </w:r>
            <w:proofErr w:type="spellEnd"/>
          </w:p>
        </w:tc>
        <w:tc>
          <w:tcPr>
            <w:tcW w:w="1248" w:type="dxa"/>
            <w:tcBorders>
              <w:top w:val="nil"/>
              <w:left w:val="nil"/>
              <w:bottom w:val="nil"/>
              <w:right w:val="nil"/>
            </w:tcBorders>
            <w:shd w:val="clear" w:color="auto" w:fill="auto"/>
            <w:vAlign w:val="center"/>
            <w:hideMark/>
          </w:tcPr>
          <w:p w14:paraId="21614C26"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-29421.22</w:t>
            </w:r>
          </w:p>
        </w:tc>
        <w:tc>
          <w:tcPr>
            <w:tcW w:w="1248" w:type="dxa"/>
            <w:tcBorders>
              <w:top w:val="nil"/>
              <w:left w:val="nil"/>
              <w:bottom w:val="nil"/>
              <w:right w:val="nil"/>
            </w:tcBorders>
            <w:shd w:val="clear" w:color="auto" w:fill="auto"/>
            <w:vAlign w:val="center"/>
            <w:hideMark/>
          </w:tcPr>
          <w:p w14:paraId="2CB31A62"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-29388.02</w:t>
            </w:r>
          </w:p>
        </w:tc>
        <w:tc>
          <w:tcPr>
            <w:tcW w:w="1248" w:type="dxa"/>
            <w:tcBorders>
              <w:top w:val="nil"/>
              <w:left w:val="nil"/>
              <w:bottom w:val="nil"/>
              <w:right w:val="nil"/>
            </w:tcBorders>
            <w:shd w:val="clear" w:color="auto" w:fill="auto"/>
            <w:vAlign w:val="center"/>
            <w:hideMark/>
          </w:tcPr>
          <w:p w14:paraId="6E07ED8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-29381.75</w:t>
            </w:r>
          </w:p>
        </w:tc>
        <w:tc>
          <w:tcPr>
            <w:tcW w:w="1248" w:type="dxa"/>
            <w:tcBorders>
              <w:top w:val="nil"/>
              <w:left w:val="nil"/>
              <w:bottom w:val="nil"/>
              <w:right w:val="nil"/>
            </w:tcBorders>
            <w:shd w:val="clear" w:color="auto" w:fill="auto"/>
            <w:vAlign w:val="center"/>
            <w:hideMark/>
          </w:tcPr>
          <w:p w14:paraId="412F47C7"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-29356.06</w:t>
            </w:r>
          </w:p>
        </w:tc>
      </w:tr>
      <w:tr w:rsidR="00A90936" w:rsidRPr="00A90936" w14:paraId="43014818" w14:textId="77777777" w:rsidTr="00A90936">
        <w:trPr>
          <w:trHeight w:val="250"/>
          <w:jc w:val="center"/>
        </w:trPr>
        <w:tc>
          <w:tcPr>
            <w:tcW w:w="3005" w:type="dxa"/>
            <w:tcBorders>
              <w:top w:val="nil"/>
              <w:left w:val="nil"/>
              <w:bottom w:val="nil"/>
              <w:right w:val="nil"/>
            </w:tcBorders>
            <w:shd w:val="clear" w:color="auto" w:fill="auto"/>
            <w:vAlign w:val="center"/>
            <w:hideMark/>
          </w:tcPr>
          <w:p w14:paraId="5D762717"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Num</w:t>
            </w:r>
            <w:proofErr w:type="spellEnd"/>
            <w:r w:rsidRPr="00A90936">
              <w:rPr>
                <w:rFonts w:ascii="Times New Roman" w:eastAsia="Times New Roman" w:hAnsi="Times New Roman" w:cs="Times New Roman"/>
                <w:color w:val="000000"/>
                <w:lang w:val="es-CL"/>
              </w:rPr>
              <w:t xml:space="preserve">. </w:t>
            </w:r>
            <w:proofErr w:type="spellStart"/>
            <w:r w:rsidRPr="00A90936">
              <w:rPr>
                <w:rFonts w:ascii="Times New Roman" w:eastAsia="Times New Roman" w:hAnsi="Times New Roman" w:cs="Times New Roman"/>
                <w:color w:val="000000"/>
                <w:lang w:val="es-CL"/>
              </w:rPr>
              <w:t>obs</w:t>
            </w:r>
            <w:proofErr w:type="spellEnd"/>
            <w:r w:rsidRPr="00A90936">
              <w:rPr>
                <w:rFonts w:ascii="Times New Roman" w:eastAsia="Times New Roman" w:hAnsi="Times New Roman" w:cs="Times New Roman"/>
                <w:color w:val="000000"/>
                <w:lang w:val="es-CL"/>
              </w:rPr>
              <w:t>.</w:t>
            </w:r>
          </w:p>
        </w:tc>
        <w:tc>
          <w:tcPr>
            <w:tcW w:w="1248" w:type="dxa"/>
            <w:tcBorders>
              <w:top w:val="nil"/>
              <w:left w:val="nil"/>
              <w:bottom w:val="nil"/>
              <w:right w:val="nil"/>
            </w:tcBorders>
            <w:shd w:val="clear" w:color="auto" w:fill="auto"/>
            <w:vAlign w:val="center"/>
            <w:hideMark/>
          </w:tcPr>
          <w:p w14:paraId="18C69252"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5878</w:t>
            </w:r>
          </w:p>
        </w:tc>
        <w:tc>
          <w:tcPr>
            <w:tcW w:w="1248" w:type="dxa"/>
            <w:tcBorders>
              <w:top w:val="nil"/>
              <w:left w:val="nil"/>
              <w:bottom w:val="nil"/>
              <w:right w:val="nil"/>
            </w:tcBorders>
            <w:shd w:val="clear" w:color="auto" w:fill="auto"/>
            <w:vAlign w:val="center"/>
            <w:hideMark/>
          </w:tcPr>
          <w:p w14:paraId="14E81C06"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5878</w:t>
            </w:r>
          </w:p>
        </w:tc>
        <w:tc>
          <w:tcPr>
            <w:tcW w:w="1248" w:type="dxa"/>
            <w:tcBorders>
              <w:top w:val="nil"/>
              <w:left w:val="nil"/>
              <w:bottom w:val="nil"/>
              <w:right w:val="nil"/>
            </w:tcBorders>
            <w:shd w:val="clear" w:color="auto" w:fill="auto"/>
            <w:vAlign w:val="center"/>
            <w:hideMark/>
          </w:tcPr>
          <w:p w14:paraId="2787C98E"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5878</w:t>
            </w:r>
          </w:p>
        </w:tc>
        <w:tc>
          <w:tcPr>
            <w:tcW w:w="1248" w:type="dxa"/>
            <w:tcBorders>
              <w:top w:val="nil"/>
              <w:left w:val="nil"/>
              <w:bottom w:val="nil"/>
              <w:right w:val="nil"/>
            </w:tcBorders>
            <w:shd w:val="clear" w:color="auto" w:fill="auto"/>
            <w:vAlign w:val="center"/>
            <w:hideMark/>
          </w:tcPr>
          <w:p w14:paraId="1F4C08F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5878</w:t>
            </w:r>
          </w:p>
        </w:tc>
      </w:tr>
      <w:tr w:rsidR="00A90936" w:rsidRPr="00A90936" w14:paraId="5B7A8091" w14:textId="77777777" w:rsidTr="00A90936">
        <w:trPr>
          <w:trHeight w:val="250"/>
          <w:jc w:val="center"/>
        </w:trPr>
        <w:tc>
          <w:tcPr>
            <w:tcW w:w="3005" w:type="dxa"/>
            <w:tcBorders>
              <w:top w:val="nil"/>
              <w:left w:val="nil"/>
              <w:bottom w:val="nil"/>
              <w:right w:val="nil"/>
            </w:tcBorders>
            <w:shd w:val="clear" w:color="auto" w:fill="auto"/>
            <w:vAlign w:val="center"/>
            <w:hideMark/>
          </w:tcPr>
          <w:p w14:paraId="2337A26D" w14:textId="77777777" w:rsidR="004435F5" w:rsidRPr="00A90936" w:rsidRDefault="004435F5" w:rsidP="00585D0F">
            <w:pPr>
              <w:spacing w:before="0" w:after="0"/>
              <w:jc w:val="left"/>
              <w:rPr>
                <w:rFonts w:ascii="Times New Roman" w:eastAsia="Times New Roman" w:hAnsi="Times New Roman" w:cs="Times New Roman"/>
                <w:color w:val="000000"/>
                <w:lang w:val="es-CL"/>
              </w:rPr>
            </w:pPr>
            <w:proofErr w:type="spellStart"/>
            <w:r w:rsidRPr="00A90936">
              <w:rPr>
                <w:rFonts w:ascii="Times New Roman" w:eastAsia="Times New Roman" w:hAnsi="Times New Roman" w:cs="Times New Roman"/>
                <w:color w:val="000000"/>
                <w:lang w:val="es-CL"/>
              </w:rPr>
              <w:t>Num</w:t>
            </w:r>
            <w:proofErr w:type="spellEnd"/>
            <w:r w:rsidRPr="00A90936">
              <w:rPr>
                <w:rFonts w:ascii="Times New Roman" w:eastAsia="Times New Roman" w:hAnsi="Times New Roman" w:cs="Times New Roman"/>
                <w:color w:val="000000"/>
                <w:lang w:val="es-CL"/>
              </w:rPr>
              <w:t xml:space="preserve">. </w:t>
            </w:r>
            <w:proofErr w:type="spellStart"/>
            <w:r w:rsidRPr="00A90936">
              <w:rPr>
                <w:rFonts w:ascii="Times New Roman" w:eastAsia="Times New Roman" w:hAnsi="Times New Roman" w:cs="Times New Roman"/>
                <w:color w:val="000000"/>
                <w:lang w:val="es-CL"/>
              </w:rPr>
              <w:t>groups</w:t>
            </w:r>
            <w:proofErr w:type="spellEnd"/>
            <w:r w:rsidRPr="00A90936">
              <w:rPr>
                <w:rFonts w:ascii="Times New Roman" w:eastAsia="Times New Roman" w:hAnsi="Times New Roman" w:cs="Times New Roman"/>
                <w:color w:val="000000"/>
                <w:lang w:val="es-CL"/>
              </w:rPr>
              <w:t>: id</w:t>
            </w:r>
          </w:p>
        </w:tc>
        <w:tc>
          <w:tcPr>
            <w:tcW w:w="1248" w:type="dxa"/>
            <w:tcBorders>
              <w:top w:val="nil"/>
              <w:left w:val="nil"/>
              <w:bottom w:val="nil"/>
              <w:right w:val="nil"/>
            </w:tcBorders>
            <w:shd w:val="clear" w:color="auto" w:fill="auto"/>
            <w:vAlign w:val="center"/>
            <w:hideMark/>
          </w:tcPr>
          <w:p w14:paraId="285F040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2794</w:t>
            </w:r>
          </w:p>
        </w:tc>
        <w:tc>
          <w:tcPr>
            <w:tcW w:w="1248" w:type="dxa"/>
            <w:tcBorders>
              <w:top w:val="nil"/>
              <w:left w:val="nil"/>
              <w:bottom w:val="nil"/>
              <w:right w:val="nil"/>
            </w:tcBorders>
            <w:shd w:val="clear" w:color="auto" w:fill="auto"/>
            <w:vAlign w:val="center"/>
            <w:hideMark/>
          </w:tcPr>
          <w:p w14:paraId="602AE8AB"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2794</w:t>
            </w:r>
          </w:p>
        </w:tc>
        <w:tc>
          <w:tcPr>
            <w:tcW w:w="1248" w:type="dxa"/>
            <w:tcBorders>
              <w:top w:val="nil"/>
              <w:left w:val="nil"/>
              <w:bottom w:val="nil"/>
              <w:right w:val="nil"/>
            </w:tcBorders>
            <w:shd w:val="clear" w:color="auto" w:fill="auto"/>
            <w:vAlign w:val="center"/>
            <w:hideMark/>
          </w:tcPr>
          <w:p w14:paraId="692CDDAE"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2794</w:t>
            </w:r>
          </w:p>
        </w:tc>
        <w:tc>
          <w:tcPr>
            <w:tcW w:w="1248" w:type="dxa"/>
            <w:tcBorders>
              <w:top w:val="nil"/>
              <w:left w:val="nil"/>
              <w:bottom w:val="nil"/>
              <w:right w:val="nil"/>
            </w:tcBorders>
            <w:shd w:val="clear" w:color="auto" w:fill="auto"/>
            <w:vAlign w:val="center"/>
            <w:hideMark/>
          </w:tcPr>
          <w:p w14:paraId="79415C2F"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2794</w:t>
            </w:r>
          </w:p>
        </w:tc>
      </w:tr>
      <w:tr w:rsidR="00A90936" w:rsidRPr="00A90936" w14:paraId="0E08B43E" w14:textId="77777777" w:rsidTr="00A90936">
        <w:trPr>
          <w:trHeight w:val="250"/>
          <w:jc w:val="center"/>
        </w:trPr>
        <w:tc>
          <w:tcPr>
            <w:tcW w:w="3005" w:type="dxa"/>
            <w:tcBorders>
              <w:top w:val="nil"/>
              <w:left w:val="nil"/>
              <w:bottom w:val="nil"/>
              <w:right w:val="nil"/>
            </w:tcBorders>
            <w:shd w:val="clear" w:color="auto" w:fill="auto"/>
            <w:vAlign w:val="center"/>
            <w:hideMark/>
          </w:tcPr>
          <w:p w14:paraId="05A32082"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Var: id (</w:t>
            </w:r>
            <w:proofErr w:type="spellStart"/>
            <w:r w:rsidRPr="00A90936">
              <w:rPr>
                <w:rFonts w:ascii="Times New Roman" w:eastAsia="Times New Roman" w:hAnsi="Times New Roman" w:cs="Times New Roman"/>
                <w:color w:val="000000"/>
                <w:lang w:val="es-CL"/>
              </w:rPr>
              <w:t>Intercept</w:t>
            </w:r>
            <w:proofErr w:type="spellEnd"/>
            <w:r w:rsidRPr="00A90936">
              <w:rPr>
                <w:rFonts w:ascii="Times New Roman" w:eastAsia="Times New Roman" w:hAnsi="Times New Roman" w:cs="Times New Roman"/>
                <w:color w:val="000000"/>
                <w:lang w:val="es-CL"/>
              </w:rPr>
              <w:t>)</w:t>
            </w:r>
          </w:p>
        </w:tc>
        <w:tc>
          <w:tcPr>
            <w:tcW w:w="1248" w:type="dxa"/>
            <w:tcBorders>
              <w:top w:val="nil"/>
              <w:left w:val="nil"/>
              <w:bottom w:val="nil"/>
              <w:right w:val="nil"/>
            </w:tcBorders>
            <w:shd w:val="clear" w:color="auto" w:fill="auto"/>
            <w:vAlign w:val="center"/>
            <w:hideMark/>
          </w:tcPr>
          <w:p w14:paraId="5E22C8EE"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181.07</w:t>
            </w:r>
          </w:p>
        </w:tc>
        <w:tc>
          <w:tcPr>
            <w:tcW w:w="1248" w:type="dxa"/>
            <w:tcBorders>
              <w:top w:val="nil"/>
              <w:left w:val="nil"/>
              <w:bottom w:val="nil"/>
              <w:right w:val="nil"/>
            </w:tcBorders>
            <w:shd w:val="clear" w:color="auto" w:fill="auto"/>
            <w:vAlign w:val="center"/>
            <w:hideMark/>
          </w:tcPr>
          <w:p w14:paraId="77834B04"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172.99</w:t>
            </w:r>
          </w:p>
        </w:tc>
        <w:tc>
          <w:tcPr>
            <w:tcW w:w="1248" w:type="dxa"/>
            <w:tcBorders>
              <w:top w:val="nil"/>
              <w:left w:val="nil"/>
              <w:bottom w:val="nil"/>
              <w:right w:val="nil"/>
            </w:tcBorders>
            <w:shd w:val="clear" w:color="auto" w:fill="auto"/>
            <w:vAlign w:val="center"/>
            <w:hideMark/>
          </w:tcPr>
          <w:p w14:paraId="02E1E2A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180.34</w:t>
            </w:r>
          </w:p>
        </w:tc>
        <w:tc>
          <w:tcPr>
            <w:tcW w:w="1248" w:type="dxa"/>
            <w:tcBorders>
              <w:top w:val="nil"/>
              <w:left w:val="nil"/>
              <w:bottom w:val="nil"/>
              <w:right w:val="nil"/>
            </w:tcBorders>
            <w:shd w:val="clear" w:color="auto" w:fill="auto"/>
            <w:vAlign w:val="center"/>
            <w:hideMark/>
          </w:tcPr>
          <w:p w14:paraId="2EBFC581"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173.93</w:t>
            </w:r>
          </w:p>
        </w:tc>
      </w:tr>
      <w:tr w:rsidR="00A90936" w:rsidRPr="00A90936" w14:paraId="63C21F90" w14:textId="77777777" w:rsidTr="00A90936">
        <w:trPr>
          <w:trHeight w:val="261"/>
          <w:jc w:val="center"/>
        </w:trPr>
        <w:tc>
          <w:tcPr>
            <w:tcW w:w="3005" w:type="dxa"/>
            <w:tcBorders>
              <w:top w:val="nil"/>
              <w:left w:val="nil"/>
              <w:bottom w:val="single" w:sz="12" w:space="0" w:color="000000"/>
              <w:right w:val="nil"/>
            </w:tcBorders>
            <w:shd w:val="clear" w:color="auto" w:fill="auto"/>
            <w:vAlign w:val="center"/>
            <w:hideMark/>
          </w:tcPr>
          <w:p w14:paraId="7EF778D9"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Var: Residual</w:t>
            </w:r>
          </w:p>
        </w:tc>
        <w:tc>
          <w:tcPr>
            <w:tcW w:w="1248" w:type="dxa"/>
            <w:tcBorders>
              <w:top w:val="nil"/>
              <w:left w:val="nil"/>
              <w:bottom w:val="single" w:sz="12" w:space="0" w:color="000000"/>
              <w:right w:val="nil"/>
            </w:tcBorders>
            <w:shd w:val="clear" w:color="auto" w:fill="auto"/>
            <w:vAlign w:val="center"/>
            <w:hideMark/>
          </w:tcPr>
          <w:p w14:paraId="76E42439"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201.54</w:t>
            </w:r>
          </w:p>
        </w:tc>
        <w:tc>
          <w:tcPr>
            <w:tcW w:w="1248" w:type="dxa"/>
            <w:tcBorders>
              <w:top w:val="nil"/>
              <w:left w:val="nil"/>
              <w:bottom w:val="single" w:sz="12" w:space="0" w:color="000000"/>
              <w:right w:val="nil"/>
            </w:tcBorders>
            <w:shd w:val="clear" w:color="auto" w:fill="auto"/>
            <w:vAlign w:val="center"/>
            <w:hideMark/>
          </w:tcPr>
          <w:p w14:paraId="294EA79A"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201.12</w:t>
            </w:r>
          </w:p>
        </w:tc>
        <w:tc>
          <w:tcPr>
            <w:tcW w:w="1248" w:type="dxa"/>
            <w:tcBorders>
              <w:top w:val="nil"/>
              <w:left w:val="nil"/>
              <w:bottom w:val="single" w:sz="12" w:space="0" w:color="000000"/>
              <w:right w:val="nil"/>
            </w:tcBorders>
            <w:shd w:val="clear" w:color="auto" w:fill="auto"/>
            <w:vAlign w:val="center"/>
            <w:hideMark/>
          </w:tcPr>
          <w:p w14:paraId="49809364"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198.76</w:t>
            </w:r>
          </w:p>
        </w:tc>
        <w:tc>
          <w:tcPr>
            <w:tcW w:w="1248" w:type="dxa"/>
            <w:tcBorders>
              <w:top w:val="nil"/>
              <w:left w:val="nil"/>
              <w:bottom w:val="single" w:sz="12" w:space="0" w:color="000000"/>
              <w:right w:val="nil"/>
            </w:tcBorders>
            <w:shd w:val="clear" w:color="auto" w:fill="auto"/>
            <w:vAlign w:val="center"/>
            <w:hideMark/>
          </w:tcPr>
          <w:p w14:paraId="64A33200" w14:textId="77777777" w:rsidR="004435F5" w:rsidRPr="00A90936" w:rsidRDefault="004435F5" w:rsidP="00585D0F">
            <w:pPr>
              <w:spacing w:before="0" w:after="0"/>
              <w:jc w:val="center"/>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lang w:val="es-CL"/>
              </w:rPr>
              <w:t>198.44</w:t>
            </w:r>
          </w:p>
        </w:tc>
      </w:tr>
      <w:tr w:rsidR="004435F5" w:rsidRPr="00A90936" w14:paraId="582D573A" w14:textId="77777777" w:rsidTr="00A90936">
        <w:trPr>
          <w:trHeight w:val="261"/>
          <w:jc w:val="center"/>
        </w:trPr>
        <w:tc>
          <w:tcPr>
            <w:tcW w:w="7998" w:type="dxa"/>
            <w:gridSpan w:val="5"/>
            <w:tcBorders>
              <w:top w:val="single" w:sz="12" w:space="0" w:color="000000"/>
              <w:left w:val="nil"/>
              <w:bottom w:val="nil"/>
              <w:right w:val="nil"/>
            </w:tcBorders>
            <w:shd w:val="clear" w:color="auto" w:fill="auto"/>
            <w:vAlign w:val="center"/>
            <w:hideMark/>
          </w:tcPr>
          <w:p w14:paraId="2941B0EE" w14:textId="77777777" w:rsidR="004435F5" w:rsidRPr="00A90936" w:rsidRDefault="004435F5" w:rsidP="00585D0F">
            <w:pPr>
              <w:spacing w:before="0" w:after="0"/>
              <w:jc w:val="left"/>
              <w:rPr>
                <w:rFonts w:ascii="Times New Roman" w:eastAsia="Times New Roman" w:hAnsi="Times New Roman" w:cs="Times New Roman"/>
                <w:color w:val="000000"/>
                <w:lang w:val="es-CL"/>
              </w:rPr>
            </w:pPr>
            <w:r w:rsidRPr="00A90936">
              <w:rPr>
                <w:rFonts w:ascii="Times New Roman" w:eastAsia="Times New Roman" w:hAnsi="Times New Roman" w:cs="Times New Roman"/>
                <w:color w:val="000000"/>
                <w:vertAlign w:val="superscript"/>
                <w:lang w:val="es-CL"/>
              </w:rPr>
              <w:t>***</w:t>
            </w:r>
            <w:r w:rsidRPr="00A90936">
              <w:rPr>
                <w:rFonts w:ascii="Times New Roman" w:eastAsia="Times New Roman" w:hAnsi="Times New Roman" w:cs="Times New Roman"/>
                <w:color w:val="000000"/>
                <w:lang w:val="es-CL"/>
              </w:rPr>
              <w:t>p &lt; 0.001; </w:t>
            </w:r>
            <w:r w:rsidRPr="00A90936">
              <w:rPr>
                <w:rFonts w:ascii="Times New Roman" w:eastAsia="Times New Roman" w:hAnsi="Times New Roman" w:cs="Times New Roman"/>
                <w:color w:val="000000"/>
                <w:vertAlign w:val="superscript"/>
                <w:lang w:val="es-CL"/>
              </w:rPr>
              <w:t>**</w:t>
            </w:r>
            <w:r w:rsidRPr="00A90936">
              <w:rPr>
                <w:rFonts w:ascii="Times New Roman" w:eastAsia="Times New Roman" w:hAnsi="Times New Roman" w:cs="Times New Roman"/>
                <w:color w:val="000000"/>
                <w:lang w:val="es-CL"/>
              </w:rPr>
              <w:t>p &lt; 0.01; </w:t>
            </w:r>
            <w:r w:rsidRPr="00A90936">
              <w:rPr>
                <w:rFonts w:ascii="Times New Roman" w:eastAsia="Times New Roman" w:hAnsi="Times New Roman" w:cs="Times New Roman"/>
                <w:color w:val="000000"/>
                <w:vertAlign w:val="superscript"/>
                <w:lang w:val="es-CL"/>
              </w:rPr>
              <w:t>*</w:t>
            </w:r>
            <w:r w:rsidRPr="00A90936">
              <w:rPr>
                <w:rFonts w:ascii="Times New Roman" w:eastAsia="Times New Roman" w:hAnsi="Times New Roman" w:cs="Times New Roman"/>
                <w:color w:val="000000"/>
                <w:lang w:val="es-CL"/>
              </w:rPr>
              <w:t>p &lt; 0.05</w:t>
            </w:r>
          </w:p>
        </w:tc>
      </w:tr>
    </w:tbl>
    <w:p w14:paraId="54EF4508" w14:textId="1DCC1660" w:rsidR="00BC6369" w:rsidRPr="00654D89" w:rsidRDefault="00BC6369" w:rsidP="00BC6369">
      <w:pPr>
        <w:pStyle w:val="Heading1"/>
        <w:rPr>
          <w:lang w:val="en-US"/>
        </w:rPr>
      </w:pPr>
      <w:r w:rsidRPr="00654D89">
        <w:rPr>
          <w:lang w:val="en-US"/>
        </w:rPr>
        <w:t xml:space="preserve">Discussion </w:t>
      </w:r>
      <w:r w:rsidR="00590309" w:rsidRPr="00654D89">
        <w:rPr>
          <w:lang w:val="en-US"/>
        </w:rPr>
        <w:t>(preliminary)</w:t>
      </w:r>
    </w:p>
    <w:p w14:paraId="51E185CA" w14:textId="03AAB01D" w:rsidR="00DC7104" w:rsidRPr="00654D89" w:rsidRDefault="00DC7104" w:rsidP="00DC7104">
      <w:pPr>
        <w:rPr>
          <w:lang w:val="en-US"/>
        </w:rPr>
      </w:pPr>
      <w:r w:rsidRPr="00654D89">
        <w:rPr>
          <w:lang w:val="en-US"/>
        </w:rPr>
        <w:t xml:space="preserve">This study provides evidence </w:t>
      </w:r>
      <w:r w:rsidR="00BF2007">
        <w:rPr>
          <w:lang w:val="en-US"/>
        </w:rPr>
        <w:t>of</w:t>
      </w:r>
      <w:r w:rsidRPr="00654D89">
        <w:rPr>
          <w:lang w:val="en-US"/>
        </w:rPr>
        <w:t xml:space="preserve"> the relationship between socioeconomic status, network diversity, and attitudes toward market justice in a late-industrialized, high-inequality context. By examining Chile, where the privatized welfare model has created distinct divides in access to social services, </w:t>
      </w:r>
      <w:r w:rsidR="00056F12">
        <w:rPr>
          <w:lang w:val="en-US"/>
        </w:rPr>
        <w:t>I</w:t>
      </w:r>
      <w:r w:rsidRPr="00654D89">
        <w:rPr>
          <w:lang w:val="en-US"/>
        </w:rPr>
        <w:t xml:space="preserve"> observe that individuals with higher socioeconomic status generally express stronger support for market justice principles, reinforcing the notion that market rewards should be based on individual merit. However, the longitudinal analysis reveals that as individuals’ socioeconomic positions improve over time, their support for market justice does not necessarily increase and may even decrease in certain cases. </w:t>
      </w:r>
      <w:r w:rsidR="00C1184F" w:rsidRPr="00654D89">
        <w:rPr>
          <w:lang w:val="en-US"/>
        </w:rPr>
        <w:t>These finding challenges assumptions of stable, self-interested preferences</w:t>
      </w:r>
      <w:r w:rsidRPr="00654D89">
        <w:rPr>
          <w:lang w:val="en-US"/>
        </w:rPr>
        <w:t xml:space="preserve"> tied to status, indicating that changes in personal circumstances may foster more complex attitudes toward inequality and fairness.</w:t>
      </w:r>
    </w:p>
    <w:p w14:paraId="63EF9423" w14:textId="3188E928" w:rsidR="00DC7104" w:rsidRPr="00654D89" w:rsidRDefault="00DC7104" w:rsidP="00DC7104">
      <w:pPr>
        <w:rPr>
          <w:lang w:val="en-US"/>
        </w:rPr>
      </w:pPr>
      <w:r w:rsidRPr="00654D89">
        <w:rPr>
          <w:lang w:val="en-US"/>
        </w:rPr>
        <w:t xml:space="preserve">Network diversity also plays a significant role in shaping attitudes, as individuals with more diverse social networks are less likely to endorse market justice principles. Exposure to varied socioeconomic perspectives seems to foster greater skepticism toward the fairness of market-based distributions. This aligns with theories suggesting that cross-class interactions provide individuals with a broader understanding of social inequalities, which can challenge assumptions that the market inherently rewards merit. </w:t>
      </w:r>
      <w:r w:rsidR="00AF7147" w:rsidRPr="00654D89">
        <w:rPr>
          <w:lang w:val="en-US"/>
        </w:rPr>
        <w:t>Particularly</w:t>
      </w:r>
      <w:r w:rsidRPr="00654D89">
        <w:rPr>
          <w:lang w:val="en-US"/>
        </w:rPr>
        <w:t>, the effects of network diversity underscore the influence of social environments on belief systems, suggesting that individuals’ attitudes toward inequality are shaped not only by personal status but also by the range of socioeconomic realities they encounter.</w:t>
      </w:r>
    </w:p>
    <w:p w14:paraId="59FEC24E" w14:textId="3C29476F" w:rsidR="00BF68E9" w:rsidRPr="00654D89" w:rsidRDefault="00DC7104" w:rsidP="00DC7104">
      <w:pPr>
        <w:rPr>
          <w:lang w:val="en-US"/>
        </w:rPr>
      </w:pPr>
      <w:r w:rsidRPr="00654D89">
        <w:rPr>
          <w:lang w:val="en-US"/>
        </w:rPr>
        <w:t xml:space="preserve">These findings hold significant implications. First, they suggest that promoting socioeconomically diverse networks could moderate support for market-based inequality, as exposure to varied perspectives can increase awareness of the structural inequalities that market systems often reinforce. Second, they challenge </w:t>
      </w:r>
      <w:r w:rsidR="00D95B32">
        <w:rPr>
          <w:lang w:val="en-US"/>
        </w:rPr>
        <w:t xml:space="preserve">the assumption that </w:t>
      </w:r>
      <w:r w:rsidRPr="00654D89">
        <w:rPr>
          <w:lang w:val="en-US"/>
        </w:rPr>
        <w:t>privatized welfare models</w:t>
      </w:r>
      <w:r w:rsidR="00D95B32">
        <w:rPr>
          <w:lang w:val="en-US"/>
        </w:rPr>
        <w:t xml:space="preserve"> </w:t>
      </w:r>
      <w:r w:rsidR="00C36873">
        <w:rPr>
          <w:lang w:val="en-US"/>
        </w:rPr>
        <w:t>necessarily</w:t>
      </w:r>
      <w:r w:rsidR="00D95B32">
        <w:rPr>
          <w:lang w:val="en-US"/>
        </w:rPr>
        <w:t xml:space="preserve"> nurture stronger support for market principles</w:t>
      </w:r>
      <w:r w:rsidRPr="00654D89">
        <w:rPr>
          <w:lang w:val="en-US"/>
        </w:rPr>
        <w:t xml:space="preserve">. Future research should explore the role of network diversity and </w:t>
      </w:r>
      <w:r w:rsidRPr="00654D89">
        <w:rPr>
          <w:lang w:val="en-US"/>
        </w:rPr>
        <w:lastRenderedPageBreak/>
        <w:t>socioeconomic mobility in other high-inequality contexts, providing a deeper understanding of how social structures shape attitudes toward inequality over time.</w:t>
      </w:r>
    </w:p>
    <w:p w14:paraId="4E001D4C" w14:textId="77777777" w:rsidR="0088593A" w:rsidRPr="00654D89" w:rsidRDefault="0088593A" w:rsidP="00DC7104">
      <w:pPr>
        <w:rPr>
          <w:lang w:val="en-US"/>
        </w:rPr>
      </w:pPr>
    </w:p>
    <w:p w14:paraId="03BBECF8" w14:textId="77777777" w:rsidR="0088593A" w:rsidRPr="00654D89" w:rsidRDefault="0088593A" w:rsidP="00DC7104">
      <w:pPr>
        <w:rPr>
          <w:lang w:val="en-US"/>
        </w:rPr>
      </w:pPr>
    </w:p>
    <w:p w14:paraId="048A96A7" w14:textId="7FCD9258" w:rsidR="00B80C02" w:rsidRPr="00654D89" w:rsidRDefault="004B5460" w:rsidP="004B5460">
      <w:pPr>
        <w:spacing w:line="360" w:lineRule="auto"/>
        <w:rPr>
          <w:lang w:val="en-US"/>
        </w:rPr>
      </w:pPr>
      <w:r>
        <w:rPr>
          <w:lang w:val="en-US"/>
        </w:rPr>
        <w:br w:type="page"/>
      </w:r>
    </w:p>
    <w:p w14:paraId="6F7AEEF4" w14:textId="11494A57" w:rsidR="00BC6369" w:rsidRPr="00FB654F" w:rsidRDefault="00BF68E9" w:rsidP="00BC6369">
      <w:pPr>
        <w:pStyle w:val="Heading1"/>
        <w:rPr>
          <w:lang w:val="es-CL"/>
        </w:rPr>
      </w:pPr>
      <w:proofErr w:type="spellStart"/>
      <w:r w:rsidRPr="00FB654F">
        <w:rPr>
          <w:lang w:val="es-CL"/>
        </w:rPr>
        <w:lastRenderedPageBreak/>
        <w:t>References</w:t>
      </w:r>
      <w:proofErr w:type="spellEnd"/>
      <w:r w:rsidRPr="00FB654F">
        <w:rPr>
          <w:lang w:val="es-CL"/>
        </w:rPr>
        <w:t xml:space="preserve"> </w:t>
      </w:r>
      <w:r w:rsidR="00BC6369" w:rsidRPr="00FB654F">
        <w:rPr>
          <w:lang w:val="es-CL"/>
        </w:rPr>
        <w:br/>
      </w:r>
    </w:p>
    <w:p w14:paraId="089D37D3" w14:textId="77777777" w:rsidR="00AC3D8E" w:rsidRPr="00AC3D8E" w:rsidRDefault="00BF68E9" w:rsidP="00AC3D8E">
      <w:pPr>
        <w:pStyle w:val="Bibliography"/>
      </w:pPr>
      <w:r w:rsidRPr="00654D89">
        <w:rPr>
          <w:lang w:val="en-US"/>
        </w:rPr>
        <w:fldChar w:fldCharType="begin"/>
      </w:r>
      <w:r w:rsidR="00786CC8">
        <w:rPr>
          <w:lang w:val="es-CL"/>
        </w:rPr>
        <w:instrText xml:space="preserve"> ADDIN ZOTERO_BIBL {"uncited":[],"omitted":[],"custom":[]} CSL_BIBLIOGRAPHY </w:instrText>
      </w:r>
      <w:r w:rsidRPr="00654D89">
        <w:rPr>
          <w:lang w:val="en-US"/>
        </w:rPr>
        <w:fldChar w:fldCharType="separate"/>
      </w:r>
      <w:r w:rsidR="00AC3D8E" w:rsidRPr="00AC3D8E">
        <w:t xml:space="preserve">Arrizabalo, X. (1995). Milagro o Quimera. La Economía Chilena Durante La Dictadura. In </w:t>
      </w:r>
      <w:r w:rsidR="00AC3D8E" w:rsidRPr="00AC3D8E">
        <w:rPr>
          <w:i/>
          <w:iCs/>
        </w:rPr>
        <w:t>La catarata, Madrid</w:t>
      </w:r>
      <w:r w:rsidR="00AC3D8E" w:rsidRPr="00AC3D8E">
        <w:t>.</w:t>
      </w:r>
    </w:p>
    <w:p w14:paraId="12735227" w14:textId="77777777" w:rsidR="00AC3D8E" w:rsidRPr="00AC3D8E" w:rsidRDefault="00AC3D8E" w:rsidP="00AC3D8E">
      <w:pPr>
        <w:pStyle w:val="Bibliography"/>
        <w:rPr>
          <w:lang w:val="en-US"/>
        </w:rPr>
      </w:pPr>
      <w:r w:rsidRPr="00AC3D8E">
        <w:rPr>
          <w:lang w:val="de-DE"/>
        </w:rPr>
        <w:t xml:space="preserve">Bates, D., Mächler, M., Bolker, B., &amp; Walker, S. (2015). </w:t>
      </w:r>
      <w:r w:rsidRPr="00AC3D8E">
        <w:rPr>
          <w:lang w:val="en-US"/>
        </w:rPr>
        <w:t xml:space="preserve">Fitting linear mixed-effects models using lme4. </w:t>
      </w:r>
      <w:r w:rsidRPr="00AC3D8E">
        <w:rPr>
          <w:i/>
          <w:iCs/>
          <w:lang w:val="en-US"/>
        </w:rPr>
        <w:t>Journal of Statistical Software</w:t>
      </w:r>
      <w:r w:rsidRPr="00AC3D8E">
        <w:rPr>
          <w:lang w:val="en-US"/>
        </w:rPr>
        <w:t xml:space="preserve">, </w:t>
      </w:r>
      <w:r w:rsidRPr="00AC3D8E">
        <w:rPr>
          <w:i/>
          <w:iCs/>
          <w:lang w:val="en-US"/>
        </w:rPr>
        <w:t>67</w:t>
      </w:r>
      <w:r w:rsidRPr="00AC3D8E">
        <w:rPr>
          <w:lang w:val="en-US"/>
        </w:rPr>
        <w:t>(1), 1–48. https://doi.org/10.18637/jss.v067.i01</w:t>
      </w:r>
    </w:p>
    <w:p w14:paraId="6D2353FE" w14:textId="77777777" w:rsidR="00AC3D8E" w:rsidRPr="003854A5" w:rsidRDefault="00AC3D8E" w:rsidP="00AC3D8E">
      <w:pPr>
        <w:pStyle w:val="Bibliography"/>
        <w:rPr>
          <w:lang w:val="en-US"/>
        </w:rPr>
      </w:pPr>
      <w:r w:rsidRPr="00AC3D8E">
        <w:rPr>
          <w:lang w:val="en-US"/>
        </w:rPr>
        <w:t xml:space="preserve">Benabou, R., &amp; Ok, E. A. (2001). Social Mobility and the Demand for Redistribution: The Poum Hypothesis. </w:t>
      </w:r>
      <w:r w:rsidRPr="003854A5">
        <w:rPr>
          <w:i/>
          <w:iCs/>
          <w:lang w:val="en-US"/>
        </w:rPr>
        <w:t>The Quarterly Journal of Economics</w:t>
      </w:r>
      <w:r w:rsidRPr="003854A5">
        <w:rPr>
          <w:lang w:val="en-US"/>
        </w:rPr>
        <w:t xml:space="preserve">, </w:t>
      </w:r>
      <w:r w:rsidRPr="003854A5">
        <w:rPr>
          <w:i/>
          <w:iCs/>
          <w:lang w:val="en-US"/>
        </w:rPr>
        <w:t>116</w:t>
      </w:r>
      <w:r w:rsidRPr="003854A5">
        <w:rPr>
          <w:lang w:val="en-US"/>
        </w:rPr>
        <w:t>(2), 447–487. https://doi.org/10.1162/00335530151144078</w:t>
      </w:r>
    </w:p>
    <w:p w14:paraId="7F5A2F74" w14:textId="77777777" w:rsidR="00AC3D8E" w:rsidRPr="003854A5" w:rsidRDefault="00AC3D8E" w:rsidP="00AC3D8E">
      <w:pPr>
        <w:pStyle w:val="Bibliography"/>
        <w:rPr>
          <w:lang w:val="en-US"/>
        </w:rPr>
      </w:pPr>
      <w:r w:rsidRPr="003854A5">
        <w:rPr>
          <w:lang w:val="en-US"/>
        </w:rPr>
        <w:t xml:space="preserve">Blau, P. (1977). A Macrosociological Theory of Social Structure. </w:t>
      </w:r>
      <w:r w:rsidRPr="003854A5">
        <w:rPr>
          <w:i/>
          <w:iCs/>
          <w:lang w:val="en-US"/>
        </w:rPr>
        <w:t>American Journal of Sociology</w:t>
      </w:r>
      <w:r w:rsidRPr="003854A5">
        <w:rPr>
          <w:lang w:val="en-US"/>
        </w:rPr>
        <w:t xml:space="preserve">, </w:t>
      </w:r>
      <w:r w:rsidRPr="003854A5">
        <w:rPr>
          <w:i/>
          <w:iCs/>
          <w:lang w:val="en-US"/>
        </w:rPr>
        <w:t>83</w:t>
      </w:r>
      <w:r w:rsidRPr="003854A5">
        <w:rPr>
          <w:lang w:val="en-US"/>
        </w:rPr>
        <w:t>(1), 26–54.</w:t>
      </w:r>
    </w:p>
    <w:p w14:paraId="41DB82D5" w14:textId="77777777" w:rsidR="00AC3D8E" w:rsidRPr="003854A5" w:rsidRDefault="00AC3D8E" w:rsidP="00AC3D8E">
      <w:pPr>
        <w:pStyle w:val="Bibliography"/>
        <w:rPr>
          <w:lang w:val="en-US"/>
        </w:rPr>
      </w:pPr>
      <w:r w:rsidRPr="003854A5">
        <w:rPr>
          <w:lang w:val="en-US"/>
        </w:rPr>
        <w:t xml:space="preserve">Busemeyer, M. R., &amp; Iversen, T. (2020). The Welfare State with Private Alternatives: The Transformation of Popular Support for Social Insurance. </w:t>
      </w:r>
      <w:r w:rsidRPr="003854A5">
        <w:rPr>
          <w:i/>
          <w:iCs/>
          <w:lang w:val="en-US"/>
        </w:rPr>
        <w:t>The Journal of Politics</w:t>
      </w:r>
      <w:r w:rsidRPr="003854A5">
        <w:rPr>
          <w:lang w:val="en-US"/>
        </w:rPr>
        <w:t xml:space="preserve">, </w:t>
      </w:r>
      <w:r w:rsidRPr="003854A5">
        <w:rPr>
          <w:i/>
          <w:iCs/>
          <w:lang w:val="en-US"/>
        </w:rPr>
        <w:t>82</w:t>
      </w:r>
      <w:r w:rsidRPr="003854A5">
        <w:rPr>
          <w:lang w:val="en-US"/>
        </w:rPr>
        <w:t>(2), 671–686. https://doi.org/10.1086/706980</w:t>
      </w:r>
    </w:p>
    <w:p w14:paraId="1D36EB70" w14:textId="77777777" w:rsidR="00AC3D8E" w:rsidRPr="00AC3D8E" w:rsidRDefault="00AC3D8E" w:rsidP="00AC3D8E">
      <w:pPr>
        <w:pStyle w:val="Bibliography"/>
      </w:pPr>
      <w:r w:rsidRPr="003854A5">
        <w:rPr>
          <w:lang w:val="en-US"/>
        </w:rPr>
        <w:t xml:space="preserve">Castillo, J. C., Madero-Cabib, I., &amp; Salamovich, A. (2013). </w:t>
      </w:r>
      <w:r w:rsidRPr="00AC3D8E">
        <w:t xml:space="preserve">Clivajes Partidarios y Cambios en las Preferencias Distributivas en Chile. </w:t>
      </w:r>
      <w:r w:rsidRPr="00AC3D8E">
        <w:rPr>
          <w:i/>
          <w:iCs/>
        </w:rPr>
        <w:t>Revista de Ciencia Política (Santiago)</w:t>
      </w:r>
      <w:r w:rsidRPr="00AC3D8E">
        <w:t xml:space="preserve">, </w:t>
      </w:r>
      <w:r w:rsidRPr="00AC3D8E">
        <w:rPr>
          <w:i/>
          <w:iCs/>
        </w:rPr>
        <w:t>33</w:t>
      </w:r>
      <w:r w:rsidRPr="00AC3D8E">
        <w:t>(2), 469–488. https://doi.org/10.4067/S0718-090X2013000200003</w:t>
      </w:r>
    </w:p>
    <w:p w14:paraId="5EF2FB28" w14:textId="77777777" w:rsidR="00AC3D8E" w:rsidRPr="00AC3D8E" w:rsidRDefault="00AC3D8E" w:rsidP="00AC3D8E">
      <w:pPr>
        <w:pStyle w:val="Bibliography"/>
      </w:pPr>
      <w:r w:rsidRPr="00AC3D8E">
        <w:t xml:space="preserve">Castillo, J. C., Salgado, M., Carrasco, K., &amp; Laffert, A. (2024). </w:t>
      </w:r>
      <w:r w:rsidRPr="003854A5">
        <w:rPr>
          <w:lang w:val="en-US"/>
        </w:rPr>
        <w:t xml:space="preserve">The Socialization of Meritocracy and Market Justice Preferences at School. </w:t>
      </w:r>
      <w:r w:rsidRPr="00AC3D8E">
        <w:rPr>
          <w:i/>
          <w:iCs/>
        </w:rPr>
        <w:t>Societies</w:t>
      </w:r>
      <w:r w:rsidRPr="00AC3D8E">
        <w:t xml:space="preserve">, </w:t>
      </w:r>
      <w:r w:rsidRPr="00AC3D8E">
        <w:rPr>
          <w:i/>
          <w:iCs/>
        </w:rPr>
        <w:t>14</w:t>
      </w:r>
      <w:r w:rsidRPr="00AC3D8E">
        <w:t>(11), Article 11. https://doi.org/10.3390/soc14110214</w:t>
      </w:r>
    </w:p>
    <w:p w14:paraId="2A9A14B6" w14:textId="77777777" w:rsidR="00AC3D8E" w:rsidRPr="00AC3D8E" w:rsidRDefault="00AC3D8E" w:rsidP="00AC3D8E">
      <w:pPr>
        <w:pStyle w:val="Bibliography"/>
      </w:pPr>
      <w:r w:rsidRPr="00AC3D8E">
        <w:t xml:space="preserve">Cobo-Arroyo, P. (2022). </w:t>
      </w:r>
      <w:r w:rsidRPr="00AC3D8E">
        <w:rPr>
          <w:i/>
          <w:iCs/>
        </w:rPr>
        <w:t>Influencia de las redes sobre la percepción subjetiva de la distribución de ingresos en España</w:t>
      </w:r>
      <w:r w:rsidRPr="00AC3D8E">
        <w:t xml:space="preserve"> [Universidade da Coruña]. https://ruc.udc.es/dspace/handle/2183/36667</w:t>
      </w:r>
    </w:p>
    <w:p w14:paraId="74194229" w14:textId="77777777" w:rsidR="00AC3D8E" w:rsidRPr="003854A5" w:rsidRDefault="00AC3D8E" w:rsidP="00AC3D8E">
      <w:pPr>
        <w:pStyle w:val="Bibliography"/>
        <w:rPr>
          <w:lang w:val="en-US"/>
        </w:rPr>
      </w:pPr>
      <w:r w:rsidRPr="00AC3D8E">
        <w:t xml:space="preserve">Contreras, D., Otero, G., Díaz, J. D., &amp; Suárez, N. (2019). </w:t>
      </w:r>
      <w:r w:rsidRPr="003854A5">
        <w:rPr>
          <w:lang w:val="en-US"/>
        </w:rPr>
        <w:t xml:space="preserve">Inequality in social capital in Chile: Assessing the importance of network size and contacts’ occupational prestige on status attainment. </w:t>
      </w:r>
      <w:r w:rsidRPr="003854A5">
        <w:rPr>
          <w:i/>
          <w:iCs/>
          <w:lang w:val="en-US"/>
        </w:rPr>
        <w:t>Social Networks</w:t>
      </w:r>
      <w:r w:rsidRPr="003854A5">
        <w:rPr>
          <w:lang w:val="en-US"/>
        </w:rPr>
        <w:t xml:space="preserve">, </w:t>
      </w:r>
      <w:r w:rsidRPr="003854A5">
        <w:rPr>
          <w:i/>
          <w:iCs/>
          <w:lang w:val="en-US"/>
        </w:rPr>
        <w:t>58</w:t>
      </w:r>
      <w:r w:rsidRPr="003854A5">
        <w:rPr>
          <w:lang w:val="en-US"/>
        </w:rPr>
        <w:t>, 59–77. https://doi.org/10.1016/j.socnet.2019.02.002</w:t>
      </w:r>
    </w:p>
    <w:p w14:paraId="080C1A01" w14:textId="77777777" w:rsidR="00AC3D8E" w:rsidRPr="003854A5" w:rsidRDefault="00AC3D8E" w:rsidP="00AC3D8E">
      <w:pPr>
        <w:pStyle w:val="Bibliography"/>
        <w:rPr>
          <w:lang w:val="en-US"/>
        </w:rPr>
      </w:pPr>
      <w:r w:rsidRPr="003854A5">
        <w:rPr>
          <w:lang w:val="en-US"/>
        </w:rPr>
        <w:t xml:space="preserve">ELSOC, S. T. (2022). </w:t>
      </w:r>
      <w:r w:rsidRPr="00AC3D8E">
        <w:rPr>
          <w:i/>
          <w:iCs/>
        </w:rPr>
        <w:t>Estudio Longitudinal Social de Chile</w:t>
      </w:r>
      <w:r w:rsidRPr="00AC3D8E">
        <w:t xml:space="preserve"> [Dataset]. </w:t>
      </w:r>
      <w:r w:rsidRPr="003854A5">
        <w:rPr>
          <w:lang w:val="en-US"/>
        </w:rPr>
        <w:t>Harvard Dataverse. https://doi.org/10.7910/dvn/0kirbj</w:t>
      </w:r>
    </w:p>
    <w:p w14:paraId="534E5C9F" w14:textId="77777777" w:rsidR="00AC3D8E" w:rsidRPr="003854A5" w:rsidRDefault="00AC3D8E" w:rsidP="00AC3D8E">
      <w:pPr>
        <w:pStyle w:val="Bibliography"/>
        <w:rPr>
          <w:lang w:val="en-US"/>
        </w:rPr>
      </w:pPr>
      <w:r w:rsidRPr="003854A5">
        <w:rPr>
          <w:lang w:val="en-US"/>
        </w:rPr>
        <w:t xml:space="preserve">Ferre, J. C. (2023). Welfare regimes in twenty-first-century Latin America. </w:t>
      </w:r>
      <w:r w:rsidRPr="003854A5">
        <w:rPr>
          <w:i/>
          <w:iCs/>
          <w:lang w:val="en-US"/>
        </w:rPr>
        <w:t>Journal of International and Comparative Social Policy</w:t>
      </w:r>
      <w:r w:rsidRPr="003854A5">
        <w:rPr>
          <w:lang w:val="en-US"/>
        </w:rPr>
        <w:t xml:space="preserve">, </w:t>
      </w:r>
      <w:r w:rsidRPr="003854A5">
        <w:rPr>
          <w:i/>
          <w:iCs/>
          <w:lang w:val="en-US"/>
        </w:rPr>
        <w:t>39</w:t>
      </w:r>
      <w:r w:rsidRPr="003854A5">
        <w:rPr>
          <w:lang w:val="en-US"/>
        </w:rPr>
        <w:t>(2), 101–127. https://doi.org/10.1017/ics.2023.16</w:t>
      </w:r>
    </w:p>
    <w:p w14:paraId="00442BD0" w14:textId="77777777" w:rsidR="00AC3D8E" w:rsidRPr="003854A5" w:rsidRDefault="00AC3D8E" w:rsidP="00AC3D8E">
      <w:pPr>
        <w:pStyle w:val="Bibliography"/>
        <w:rPr>
          <w:lang w:val="en-US"/>
        </w:rPr>
      </w:pPr>
      <w:r w:rsidRPr="003854A5">
        <w:rPr>
          <w:lang w:val="de-DE"/>
        </w:rPr>
        <w:t xml:space="preserve">Häusermann, S., Kurer, T., &amp; Schwander, H. (2015). </w:t>
      </w:r>
      <w:r w:rsidRPr="003854A5">
        <w:rPr>
          <w:lang w:val="en-US"/>
        </w:rPr>
        <w:t xml:space="preserve">High-skilled outsiders? Labor market vulnerability, education and welfare state preferences. </w:t>
      </w:r>
      <w:r w:rsidRPr="003854A5">
        <w:rPr>
          <w:i/>
          <w:iCs/>
          <w:lang w:val="en-US"/>
        </w:rPr>
        <w:t>Socio-Economic Review</w:t>
      </w:r>
      <w:r w:rsidRPr="003854A5">
        <w:rPr>
          <w:lang w:val="en-US"/>
        </w:rPr>
        <w:t xml:space="preserve">, </w:t>
      </w:r>
      <w:r w:rsidRPr="003854A5">
        <w:rPr>
          <w:i/>
          <w:iCs/>
          <w:lang w:val="en-US"/>
        </w:rPr>
        <w:t>13</w:t>
      </w:r>
      <w:r w:rsidRPr="003854A5">
        <w:rPr>
          <w:lang w:val="en-US"/>
        </w:rPr>
        <w:t>(2), 235–258. https://doi.org/10.1093/ser/mwu026</w:t>
      </w:r>
    </w:p>
    <w:p w14:paraId="52517B31" w14:textId="77777777" w:rsidR="00AC3D8E" w:rsidRPr="003854A5" w:rsidRDefault="00AC3D8E" w:rsidP="00AC3D8E">
      <w:pPr>
        <w:pStyle w:val="Bibliography"/>
        <w:rPr>
          <w:lang w:val="en-US"/>
        </w:rPr>
      </w:pPr>
      <w:r w:rsidRPr="003854A5">
        <w:rPr>
          <w:lang w:val="en-US"/>
        </w:rPr>
        <w:t xml:space="preserve">Helgason, A. F., &amp; Rehm, P. (2023). Long-term income trajectories and the evolution of political attitudes. </w:t>
      </w:r>
      <w:r w:rsidRPr="003854A5">
        <w:rPr>
          <w:i/>
          <w:iCs/>
          <w:lang w:val="en-US"/>
        </w:rPr>
        <w:t>European Journal of Political Research</w:t>
      </w:r>
      <w:r w:rsidRPr="003854A5">
        <w:rPr>
          <w:lang w:val="en-US"/>
        </w:rPr>
        <w:t xml:space="preserve">, </w:t>
      </w:r>
      <w:r w:rsidRPr="003854A5">
        <w:rPr>
          <w:i/>
          <w:iCs/>
          <w:lang w:val="en-US"/>
        </w:rPr>
        <w:t>62</w:t>
      </w:r>
      <w:r w:rsidRPr="003854A5">
        <w:rPr>
          <w:lang w:val="en-US"/>
        </w:rPr>
        <w:t>(1), 264–284. https://doi.org/10.1111/1475-6765.12506</w:t>
      </w:r>
    </w:p>
    <w:p w14:paraId="1AEFDC39" w14:textId="77777777" w:rsidR="00AC3D8E" w:rsidRPr="00AC3D8E" w:rsidRDefault="00AC3D8E" w:rsidP="00AC3D8E">
      <w:pPr>
        <w:pStyle w:val="Bibliography"/>
      </w:pPr>
      <w:r w:rsidRPr="003854A5">
        <w:rPr>
          <w:lang w:val="en-US"/>
        </w:rPr>
        <w:t xml:space="preserve">Immergut, E. M., &amp; Schneider, S. M. (2020). Is it unfair for the affluent to be able to purchase “better” healthcare? Existential standards and institutional norms in healthcare attitudes across 28 countries. </w:t>
      </w:r>
      <w:r w:rsidRPr="00AC3D8E">
        <w:rPr>
          <w:i/>
          <w:iCs/>
        </w:rPr>
        <w:t>Social Science &amp; Medicine</w:t>
      </w:r>
      <w:r w:rsidRPr="00AC3D8E">
        <w:t xml:space="preserve">, </w:t>
      </w:r>
      <w:r w:rsidRPr="00AC3D8E">
        <w:rPr>
          <w:i/>
          <w:iCs/>
        </w:rPr>
        <w:t>267</w:t>
      </w:r>
      <w:r w:rsidRPr="00AC3D8E">
        <w:t>, 113146. https://doi.org/10.1016/j.socscimed.2020.113146</w:t>
      </w:r>
    </w:p>
    <w:p w14:paraId="7EE03B43" w14:textId="77777777" w:rsidR="00AC3D8E" w:rsidRPr="003854A5" w:rsidRDefault="00AC3D8E" w:rsidP="00AC3D8E">
      <w:pPr>
        <w:pStyle w:val="Bibliography"/>
        <w:rPr>
          <w:lang w:val="en-US"/>
        </w:rPr>
      </w:pPr>
      <w:r w:rsidRPr="00AC3D8E">
        <w:t xml:space="preserve">Jaime-Castillo, A. M., &amp; Marqués-Perales, I. (2019). </w:t>
      </w:r>
      <w:r w:rsidRPr="003854A5">
        <w:rPr>
          <w:lang w:val="en-US"/>
        </w:rPr>
        <w:t xml:space="preserve">Social mobility and demand for redistribution in Europe: A comparative analysis. </w:t>
      </w:r>
      <w:r w:rsidRPr="003854A5">
        <w:rPr>
          <w:i/>
          <w:iCs/>
          <w:lang w:val="en-US"/>
        </w:rPr>
        <w:t>The British Journal of Sociology</w:t>
      </w:r>
      <w:r w:rsidRPr="003854A5">
        <w:rPr>
          <w:lang w:val="en-US"/>
        </w:rPr>
        <w:t xml:space="preserve">, </w:t>
      </w:r>
      <w:r w:rsidRPr="003854A5">
        <w:rPr>
          <w:i/>
          <w:iCs/>
          <w:lang w:val="en-US"/>
        </w:rPr>
        <w:t>70</w:t>
      </w:r>
      <w:r w:rsidRPr="003854A5">
        <w:rPr>
          <w:lang w:val="en-US"/>
        </w:rPr>
        <w:t>(1), 138–165. https://doi.org/10.1111/1468-4446.12363</w:t>
      </w:r>
    </w:p>
    <w:p w14:paraId="7B4E8142" w14:textId="77777777" w:rsidR="00AC3D8E" w:rsidRPr="00AC3D8E" w:rsidRDefault="00AC3D8E" w:rsidP="00AC3D8E">
      <w:pPr>
        <w:pStyle w:val="Bibliography"/>
      </w:pPr>
      <w:r w:rsidRPr="003854A5">
        <w:rPr>
          <w:lang w:val="en-US"/>
        </w:rPr>
        <w:t xml:space="preserve">Janmaat, J. G. (2013). Subjective inequality: A review of international comparative studies on people’s views about inequality. </w:t>
      </w:r>
      <w:r w:rsidRPr="00AC3D8E">
        <w:rPr>
          <w:i/>
          <w:iCs/>
        </w:rPr>
        <w:t>Archives Europeennes de Sociologie</w:t>
      </w:r>
      <w:r w:rsidRPr="00AC3D8E">
        <w:t xml:space="preserve">, </w:t>
      </w:r>
      <w:r w:rsidRPr="00AC3D8E">
        <w:rPr>
          <w:i/>
          <w:iCs/>
        </w:rPr>
        <w:t>54</w:t>
      </w:r>
      <w:r w:rsidRPr="00AC3D8E">
        <w:t>(3), 357–389. https://doi.org/10.1017/S0003975613000209</w:t>
      </w:r>
    </w:p>
    <w:p w14:paraId="0DC1AE00" w14:textId="77777777" w:rsidR="00AC3D8E" w:rsidRPr="003854A5" w:rsidRDefault="00AC3D8E" w:rsidP="00AC3D8E">
      <w:pPr>
        <w:pStyle w:val="Bibliography"/>
        <w:rPr>
          <w:lang w:val="en-US"/>
        </w:rPr>
      </w:pPr>
      <w:r w:rsidRPr="00AC3D8E">
        <w:lastRenderedPageBreak/>
        <w:t xml:space="preserve">Jasso, G. (1978). </w:t>
      </w:r>
      <w:r w:rsidRPr="003854A5">
        <w:rPr>
          <w:lang w:val="en-US"/>
        </w:rPr>
        <w:t xml:space="preserve">On the Justice of Earnings: A New Specification of the Justice Evaluation Function. </w:t>
      </w:r>
      <w:r w:rsidRPr="003854A5">
        <w:rPr>
          <w:i/>
          <w:iCs/>
          <w:lang w:val="en-US"/>
        </w:rPr>
        <w:t>American Journal of Sociology</w:t>
      </w:r>
      <w:r w:rsidRPr="003854A5">
        <w:rPr>
          <w:lang w:val="en-US"/>
        </w:rPr>
        <w:t xml:space="preserve">, </w:t>
      </w:r>
      <w:r w:rsidRPr="003854A5">
        <w:rPr>
          <w:i/>
          <w:iCs/>
          <w:lang w:val="en-US"/>
        </w:rPr>
        <w:t>83</w:t>
      </w:r>
      <w:r w:rsidRPr="003854A5">
        <w:rPr>
          <w:lang w:val="en-US"/>
        </w:rPr>
        <w:t>(6), 1398–1419.</w:t>
      </w:r>
    </w:p>
    <w:p w14:paraId="5A3CF490" w14:textId="77777777" w:rsidR="00AC3D8E" w:rsidRPr="003854A5" w:rsidRDefault="00AC3D8E" w:rsidP="00AC3D8E">
      <w:pPr>
        <w:pStyle w:val="Bibliography"/>
        <w:rPr>
          <w:lang w:val="en-US"/>
        </w:rPr>
      </w:pPr>
      <w:r w:rsidRPr="003854A5">
        <w:rPr>
          <w:lang w:val="en-US"/>
        </w:rPr>
        <w:t xml:space="preserve">Kelley, J., &amp; Evans, M. D. R. (1993). The legitimation of inequality: Occupational earnings in nine nations. </w:t>
      </w:r>
      <w:r w:rsidRPr="003854A5">
        <w:rPr>
          <w:i/>
          <w:iCs/>
          <w:lang w:val="en-US"/>
        </w:rPr>
        <w:t>American Journal of Sociology</w:t>
      </w:r>
      <w:r w:rsidRPr="003854A5">
        <w:rPr>
          <w:lang w:val="en-US"/>
        </w:rPr>
        <w:t xml:space="preserve">, </w:t>
      </w:r>
      <w:r w:rsidRPr="003854A5">
        <w:rPr>
          <w:i/>
          <w:iCs/>
          <w:lang w:val="en-US"/>
        </w:rPr>
        <w:t>99</w:t>
      </w:r>
      <w:r w:rsidRPr="003854A5">
        <w:rPr>
          <w:lang w:val="en-US"/>
        </w:rPr>
        <w:t>(1), 75–125.</w:t>
      </w:r>
    </w:p>
    <w:p w14:paraId="6F7F2BD9" w14:textId="77777777" w:rsidR="00AC3D8E" w:rsidRPr="003854A5" w:rsidRDefault="00AC3D8E" w:rsidP="00AC3D8E">
      <w:pPr>
        <w:pStyle w:val="Bibliography"/>
        <w:rPr>
          <w:lang w:val="en-US"/>
        </w:rPr>
      </w:pPr>
      <w:r w:rsidRPr="003854A5">
        <w:rPr>
          <w:lang w:val="en-US"/>
        </w:rPr>
        <w:t xml:space="preserve">Kluegel, J. R., Mason, D. S., &amp; Wegener, B. (1999). The Legitimation of Capitalism in the Postcommunist Transition Public Opinion about Market Justice, 1991—1996. </w:t>
      </w:r>
      <w:r w:rsidRPr="003854A5">
        <w:rPr>
          <w:i/>
          <w:iCs/>
          <w:lang w:val="en-US"/>
        </w:rPr>
        <w:t>European Sociological Review</w:t>
      </w:r>
      <w:r w:rsidRPr="003854A5">
        <w:rPr>
          <w:lang w:val="en-US"/>
        </w:rPr>
        <w:t xml:space="preserve">, </w:t>
      </w:r>
      <w:r w:rsidRPr="003854A5">
        <w:rPr>
          <w:i/>
          <w:iCs/>
          <w:lang w:val="en-US"/>
        </w:rPr>
        <w:t>15</w:t>
      </w:r>
      <w:r w:rsidRPr="003854A5">
        <w:rPr>
          <w:lang w:val="en-US"/>
        </w:rPr>
        <w:t>(3), 251–283. https://doi.org/10.1093/oxfordjournals.esr.a018263</w:t>
      </w:r>
    </w:p>
    <w:p w14:paraId="7CC2277A" w14:textId="77777777" w:rsidR="00AC3D8E" w:rsidRPr="003854A5" w:rsidRDefault="00AC3D8E" w:rsidP="00AC3D8E">
      <w:pPr>
        <w:pStyle w:val="Bibliography"/>
        <w:rPr>
          <w:lang w:val="en-US"/>
        </w:rPr>
      </w:pPr>
      <w:r w:rsidRPr="003854A5">
        <w:rPr>
          <w:lang w:val="en-US"/>
        </w:rPr>
        <w:t xml:space="preserve">Kluegel, J. R., &amp; Smith, E. R. (1981). Beliefs About Stratification. </w:t>
      </w:r>
      <w:r w:rsidRPr="003854A5">
        <w:rPr>
          <w:i/>
          <w:iCs/>
          <w:lang w:val="en-US"/>
        </w:rPr>
        <w:t>Annual Review of Sociology</w:t>
      </w:r>
      <w:r w:rsidRPr="003854A5">
        <w:rPr>
          <w:lang w:val="en-US"/>
        </w:rPr>
        <w:t>, 29–56.</w:t>
      </w:r>
    </w:p>
    <w:p w14:paraId="3F717911" w14:textId="77777777" w:rsidR="00AC3D8E" w:rsidRPr="003854A5" w:rsidRDefault="00AC3D8E" w:rsidP="00AC3D8E">
      <w:pPr>
        <w:pStyle w:val="Bibliography"/>
        <w:rPr>
          <w:lang w:val="en-US"/>
        </w:rPr>
      </w:pPr>
      <w:r w:rsidRPr="003854A5">
        <w:rPr>
          <w:lang w:val="en-US"/>
        </w:rPr>
        <w:t xml:space="preserve">Koos, S., &amp; Sachweh, P. (2019). The moral economies of market societies: Popular attitudes towards market competition, redistribution and reciprocity in comparative perspective. </w:t>
      </w:r>
      <w:r w:rsidRPr="003854A5">
        <w:rPr>
          <w:i/>
          <w:iCs/>
          <w:lang w:val="en-US"/>
        </w:rPr>
        <w:t>Socio-Economic Review</w:t>
      </w:r>
      <w:r w:rsidRPr="003854A5">
        <w:rPr>
          <w:lang w:val="en-US"/>
        </w:rPr>
        <w:t xml:space="preserve">, </w:t>
      </w:r>
      <w:r w:rsidRPr="003854A5">
        <w:rPr>
          <w:i/>
          <w:iCs/>
          <w:lang w:val="en-US"/>
        </w:rPr>
        <w:t>17</w:t>
      </w:r>
      <w:r w:rsidRPr="003854A5">
        <w:rPr>
          <w:lang w:val="en-US"/>
        </w:rPr>
        <w:t>(4), 793–821. https://doi.org/10.1093/ser/mwx045</w:t>
      </w:r>
    </w:p>
    <w:p w14:paraId="7F3E63DA" w14:textId="77777777" w:rsidR="00AC3D8E" w:rsidRPr="003854A5" w:rsidRDefault="00AC3D8E" w:rsidP="00AC3D8E">
      <w:pPr>
        <w:pStyle w:val="Bibliography"/>
        <w:rPr>
          <w:lang w:val="en-US"/>
        </w:rPr>
      </w:pPr>
      <w:r w:rsidRPr="003854A5">
        <w:rPr>
          <w:lang w:val="en-US"/>
        </w:rPr>
        <w:t xml:space="preserve">Kulin, J., &amp; Svallfors, S. (2013). Class, values, and attitudes towards redistribution: A European comparison. </w:t>
      </w:r>
      <w:r w:rsidRPr="003854A5">
        <w:rPr>
          <w:i/>
          <w:iCs/>
          <w:lang w:val="en-US"/>
        </w:rPr>
        <w:t>European Sociological Review</w:t>
      </w:r>
      <w:r w:rsidRPr="003854A5">
        <w:rPr>
          <w:lang w:val="en-US"/>
        </w:rPr>
        <w:t xml:space="preserve">, </w:t>
      </w:r>
      <w:r w:rsidRPr="003854A5">
        <w:rPr>
          <w:i/>
          <w:iCs/>
          <w:lang w:val="en-US"/>
        </w:rPr>
        <w:t>29</w:t>
      </w:r>
      <w:r w:rsidRPr="003854A5">
        <w:rPr>
          <w:lang w:val="en-US"/>
        </w:rPr>
        <w:t>(2), 155–167. https://doi.org/10.1093/esr/jcr046</w:t>
      </w:r>
    </w:p>
    <w:p w14:paraId="1789AADE" w14:textId="77777777" w:rsidR="00AC3D8E" w:rsidRPr="003854A5" w:rsidRDefault="00AC3D8E" w:rsidP="00AC3D8E">
      <w:pPr>
        <w:pStyle w:val="Bibliography"/>
        <w:rPr>
          <w:lang w:val="en-US"/>
        </w:rPr>
      </w:pPr>
      <w:r w:rsidRPr="003854A5">
        <w:rPr>
          <w:lang w:val="en-US"/>
        </w:rPr>
        <w:t xml:space="preserve">Lane, R. E. (1986). Market Justice, Political Justice. </w:t>
      </w:r>
      <w:r w:rsidRPr="003854A5">
        <w:rPr>
          <w:i/>
          <w:iCs/>
          <w:lang w:val="en-US"/>
        </w:rPr>
        <w:t>American Political Science Review</w:t>
      </w:r>
      <w:r w:rsidRPr="003854A5">
        <w:rPr>
          <w:lang w:val="en-US"/>
        </w:rPr>
        <w:t xml:space="preserve">, </w:t>
      </w:r>
      <w:r w:rsidRPr="003854A5">
        <w:rPr>
          <w:i/>
          <w:iCs/>
          <w:lang w:val="en-US"/>
        </w:rPr>
        <w:t>80</w:t>
      </w:r>
      <w:r w:rsidRPr="003854A5">
        <w:rPr>
          <w:lang w:val="en-US"/>
        </w:rPr>
        <w:t>(2), 383–402. https://doi.org/10.2307/1958264</w:t>
      </w:r>
    </w:p>
    <w:p w14:paraId="176CC61E" w14:textId="77777777" w:rsidR="00AC3D8E" w:rsidRPr="003854A5" w:rsidRDefault="00AC3D8E" w:rsidP="00AC3D8E">
      <w:pPr>
        <w:pStyle w:val="Bibliography"/>
        <w:rPr>
          <w:lang w:val="en-US"/>
        </w:rPr>
      </w:pPr>
      <w:r w:rsidRPr="003854A5">
        <w:rPr>
          <w:lang w:val="en-US"/>
        </w:rPr>
        <w:t xml:space="preserve">Langsæther, P. E., Evans, G., &amp; O’Grady, T. (2022). Explaining the Relationship Between Class Position and Political Preferences: A Long-Term Panel Analysis of Intra-Generational Class Mobility. </w:t>
      </w:r>
      <w:r w:rsidRPr="003854A5">
        <w:rPr>
          <w:i/>
          <w:iCs/>
          <w:lang w:val="en-US"/>
        </w:rPr>
        <w:t>British Journal of Political Science</w:t>
      </w:r>
      <w:r w:rsidRPr="003854A5">
        <w:rPr>
          <w:lang w:val="en-US"/>
        </w:rPr>
        <w:t xml:space="preserve">, </w:t>
      </w:r>
      <w:r w:rsidRPr="003854A5">
        <w:rPr>
          <w:i/>
          <w:iCs/>
          <w:lang w:val="en-US"/>
        </w:rPr>
        <w:t>52</w:t>
      </w:r>
      <w:r w:rsidRPr="003854A5">
        <w:rPr>
          <w:lang w:val="en-US"/>
        </w:rPr>
        <w:t>(2), 958–967. https://doi.org/10.1017/S0007123420000599</w:t>
      </w:r>
    </w:p>
    <w:p w14:paraId="42F91A9B" w14:textId="77777777" w:rsidR="00AC3D8E" w:rsidRPr="003854A5" w:rsidRDefault="00AC3D8E" w:rsidP="00AC3D8E">
      <w:pPr>
        <w:pStyle w:val="Bibliography"/>
        <w:rPr>
          <w:lang w:val="en-US"/>
        </w:rPr>
      </w:pPr>
      <w:r w:rsidRPr="003854A5">
        <w:rPr>
          <w:lang w:val="en-US"/>
        </w:rPr>
        <w:t xml:space="preserve">Lee, J.-S., &amp; Stacey, M. (2023). Fairness perceptions of income-based educational inequality: The impact of social class and ideological orientations. </w:t>
      </w:r>
      <w:r w:rsidRPr="003854A5">
        <w:rPr>
          <w:i/>
          <w:iCs/>
          <w:lang w:val="en-US"/>
        </w:rPr>
        <w:t>Australian Journal of Social Issues</w:t>
      </w:r>
      <w:r w:rsidRPr="003854A5">
        <w:rPr>
          <w:lang w:val="en-US"/>
        </w:rPr>
        <w:t xml:space="preserve">, </w:t>
      </w:r>
      <w:r w:rsidRPr="003854A5">
        <w:rPr>
          <w:i/>
          <w:iCs/>
          <w:lang w:val="en-US"/>
        </w:rPr>
        <w:t>00</w:t>
      </w:r>
      <w:r w:rsidRPr="003854A5">
        <w:rPr>
          <w:lang w:val="en-US"/>
        </w:rPr>
        <w:t>(n/a), 1–22. https://doi.org/10.1002/ajs4.321</w:t>
      </w:r>
    </w:p>
    <w:p w14:paraId="697E7E81" w14:textId="77777777" w:rsidR="00AC3D8E" w:rsidRPr="003854A5" w:rsidRDefault="00AC3D8E" w:rsidP="00AC3D8E">
      <w:pPr>
        <w:pStyle w:val="Bibliography"/>
        <w:rPr>
          <w:lang w:val="en-US"/>
        </w:rPr>
      </w:pPr>
      <w:r w:rsidRPr="003854A5">
        <w:rPr>
          <w:lang w:val="en-US"/>
        </w:rPr>
        <w:t xml:space="preserve">Lindh, A. (2015). Public Opinion against Markets? Attitudes towards Market Distribution of Social Services – A Comparison of 17 Countries. </w:t>
      </w:r>
      <w:r w:rsidRPr="003854A5">
        <w:rPr>
          <w:i/>
          <w:iCs/>
          <w:lang w:val="en-US"/>
        </w:rPr>
        <w:t>Social Policy &amp; Administration</w:t>
      </w:r>
      <w:r w:rsidRPr="003854A5">
        <w:rPr>
          <w:lang w:val="en-US"/>
        </w:rPr>
        <w:t xml:space="preserve">, </w:t>
      </w:r>
      <w:r w:rsidRPr="003854A5">
        <w:rPr>
          <w:i/>
          <w:iCs/>
          <w:lang w:val="en-US"/>
        </w:rPr>
        <w:t>49</w:t>
      </w:r>
      <w:r w:rsidRPr="003854A5">
        <w:rPr>
          <w:lang w:val="en-US"/>
        </w:rPr>
        <w:t>(7), 887–910. https://doi.org/10.1111/spol.12105</w:t>
      </w:r>
    </w:p>
    <w:p w14:paraId="34C7FEAB" w14:textId="77777777" w:rsidR="00AC3D8E" w:rsidRPr="003854A5" w:rsidRDefault="00AC3D8E" w:rsidP="00AC3D8E">
      <w:pPr>
        <w:pStyle w:val="Bibliography"/>
        <w:rPr>
          <w:lang w:val="en-US"/>
        </w:rPr>
      </w:pPr>
      <w:r w:rsidRPr="003854A5">
        <w:rPr>
          <w:lang w:val="en-US"/>
        </w:rPr>
        <w:t xml:space="preserve">Lindh, A., &amp; Andersson, A. B. (2024). Social networks and distributive conflict: The class divide in social ties and attitudes to income inequality across 29 countries. </w:t>
      </w:r>
      <w:r w:rsidRPr="003854A5">
        <w:rPr>
          <w:i/>
          <w:iCs/>
          <w:lang w:val="en-US"/>
        </w:rPr>
        <w:t>European Sociological Review</w:t>
      </w:r>
      <w:r w:rsidRPr="003854A5">
        <w:rPr>
          <w:lang w:val="en-US"/>
        </w:rPr>
        <w:t>, jcae039. https://doi.org/10.1093/esr/jcae039</w:t>
      </w:r>
    </w:p>
    <w:p w14:paraId="7781BDDC" w14:textId="77777777" w:rsidR="00AC3D8E" w:rsidRPr="003854A5" w:rsidRDefault="00AC3D8E" w:rsidP="00AC3D8E">
      <w:pPr>
        <w:pStyle w:val="Bibliography"/>
        <w:rPr>
          <w:lang w:val="en-US"/>
        </w:rPr>
      </w:pPr>
      <w:r w:rsidRPr="003854A5">
        <w:rPr>
          <w:lang w:val="en-US"/>
        </w:rPr>
        <w:t xml:space="preserve">Lindh, A., Andersson, A. B., &amp; Völker, B. (2021). The Missing Link: Network Influences on Class Divides in Political Attitudes. </w:t>
      </w:r>
      <w:r w:rsidRPr="003854A5">
        <w:rPr>
          <w:i/>
          <w:iCs/>
          <w:lang w:val="en-US"/>
        </w:rPr>
        <w:t>European Sociological Review</w:t>
      </w:r>
      <w:r w:rsidRPr="003854A5">
        <w:rPr>
          <w:lang w:val="en-US"/>
        </w:rPr>
        <w:t xml:space="preserve">, </w:t>
      </w:r>
      <w:r w:rsidRPr="003854A5">
        <w:rPr>
          <w:i/>
          <w:iCs/>
          <w:lang w:val="en-US"/>
        </w:rPr>
        <w:t>37</w:t>
      </w:r>
      <w:r w:rsidRPr="003854A5">
        <w:rPr>
          <w:lang w:val="en-US"/>
        </w:rPr>
        <w:t>(5), 695–712. https://doi.org/10.1093/esr/jcab010</w:t>
      </w:r>
    </w:p>
    <w:p w14:paraId="475D95A9" w14:textId="77777777" w:rsidR="00AC3D8E" w:rsidRPr="003854A5" w:rsidRDefault="00AC3D8E" w:rsidP="00AC3D8E">
      <w:pPr>
        <w:pStyle w:val="Bibliography"/>
        <w:rPr>
          <w:lang w:val="en-US"/>
        </w:rPr>
      </w:pPr>
      <w:r w:rsidRPr="003854A5">
        <w:rPr>
          <w:lang w:val="en-US"/>
        </w:rPr>
        <w:t xml:space="preserve">Lindh, A., &amp; McCall, L. (2020). Class Position and Political Opinion in Rich Democracies. </w:t>
      </w:r>
      <w:r w:rsidRPr="003854A5">
        <w:rPr>
          <w:i/>
          <w:iCs/>
          <w:lang w:val="en-US"/>
        </w:rPr>
        <w:t>Annual Review of Sociology</w:t>
      </w:r>
      <w:r w:rsidRPr="003854A5">
        <w:rPr>
          <w:lang w:val="en-US"/>
        </w:rPr>
        <w:t xml:space="preserve">, </w:t>
      </w:r>
      <w:r w:rsidRPr="003854A5">
        <w:rPr>
          <w:i/>
          <w:iCs/>
          <w:lang w:val="en-US"/>
        </w:rPr>
        <w:t>46</w:t>
      </w:r>
      <w:r w:rsidRPr="003854A5">
        <w:rPr>
          <w:lang w:val="en-US"/>
        </w:rPr>
        <w:t>(1), 419–441. https://doi.org/10.1146/annurev-soc-121919-054609</w:t>
      </w:r>
    </w:p>
    <w:p w14:paraId="6C434E3B" w14:textId="77777777" w:rsidR="00AC3D8E" w:rsidRPr="003854A5" w:rsidRDefault="00AC3D8E" w:rsidP="00AC3D8E">
      <w:pPr>
        <w:pStyle w:val="Bibliography"/>
        <w:rPr>
          <w:lang w:val="en-US"/>
        </w:rPr>
      </w:pPr>
      <w:r w:rsidRPr="003854A5">
        <w:rPr>
          <w:lang w:val="en-US"/>
        </w:rPr>
        <w:t xml:space="preserve">Maldonado, L., Olivos, F., Castillo, J. C., Atria, J., &amp; Azar, A. (2019). Risk Exposure, Humanitarianism and Willingness to Pay for Universal Healthcare: A Cross-National Analysis of 28 Countries. </w:t>
      </w:r>
      <w:r w:rsidRPr="003854A5">
        <w:rPr>
          <w:i/>
          <w:iCs/>
          <w:lang w:val="en-US"/>
        </w:rPr>
        <w:t>Social Justice Research</w:t>
      </w:r>
      <w:r w:rsidRPr="003854A5">
        <w:rPr>
          <w:lang w:val="en-US"/>
        </w:rPr>
        <w:t xml:space="preserve">, </w:t>
      </w:r>
      <w:r w:rsidRPr="003854A5">
        <w:rPr>
          <w:i/>
          <w:iCs/>
          <w:lang w:val="en-US"/>
        </w:rPr>
        <w:t>32</w:t>
      </w:r>
      <w:r w:rsidRPr="003854A5">
        <w:rPr>
          <w:lang w:val="en-US"/>
        </w:rPr>
        <w:t>, 349 283. https://doi.org/10.1007/s11211-019-00336-6</w:t>
      </w:r>
    </w:p>
    <w:p w14:paraId="6D1D2577" w14:textId="77777777" w:rsidR="00AC3D8E" w:rsidRPr="003854A5" w:rsidRDefault="00AC3D8E" w:rsidP="00AC3D8E">
      <w:pPr>
        <w:pStyle w:val="Bibliography"/>
        <w:rPr>
          <w:lang w:val="en-US"/>
        </w:rPr>
      </w:pPr>
      <w:r w:rsidRPr="003854A5">
        <w:rPr>
          <w:lang w:val="en-US"/>
        </w:rPr>
        <w:t xml:space="preserve">McCall, L., Burk, D., Laperrière, M., &amp; Richeson, J. A. (2017). Exposure to Rising Inequality Shapes Americans’ Opportunity Beliefs and Policy Support. </w:t>
      </w:r>
      <w:r w:rsidRPr="003854A5">
        <w:rPr>
          <w:i/>
          <w:iCs/>
          <w:lang w:val="en-US"/>
        </w:rPr>
        <w:t>Proceedings of the National Academy of Sciences</w:t>
      </w:r>
      <w:r w:rsidRPr="003854A5">
        <w:rPr>
          <w:lang w:val="en-US"/>
        </w:rPr>
        <w:t>, 201706253.</w:t>
      </w:r>
    </w:p>
    <w:p w14:paraId="12334623" w14:textId="77777777" w:rsidR="00AC3D8E" w:rsidRPr="003854A5" w:rsidRDefault="00AC3D8E" w:rsidP="00AC3D8E">
      <w:pPr>
        <w:pStyle w:val="Bibliography"/>
        <w:rPr>
          <w:lang w:val="en-US"/>
        </w:rPr>
      </w:pPr>
      <w:r w:rsidRPr="003854A5">
        <w:rPr>
          <w:lang w:val="en-US"/>
        </w:rPr>
        <w:t xml:space="preserve">Mijs, J., &amp; Roe, E. L. (2021). Is America coming apart? Socioeconomic segregation in neighborhoods, schools, workplaces, and social networks, 1970–2020. </w:t>
      </w:r>
      <w:r w:rsidRPr="003854A5">
        <w:rPr>
          <w:i/>
          <w:iCs/>
          <w:lang w:val="en-US"/>
        </w:rPr>
        <w:t>Sociology Compass</w:t>
      </w:r>
      <w:r w:rsidRPr="003854A5">
        <w:rPr>
          <w:lang w:val="en-US"/>
        </w:rPr>
        <w:t xml:space="preserve">, </w:t>
      </w:r>
      <w:r w:rsidRPr="003854A5">
        <w:rPr>
          <w:i/>
          <w:iCs/>
          <w:lang w:val="en-US"/>
        </w:rPr>
        <w:t>15</w:t>
      </w:r>
      <w:r w:rsidRPr="003854A5">
        <w:rPr>
          <w:lang w:val="en-US"/>
        </w:rPr>
        <w:t>(6), e12884. https://doi.org/10.1111/soc4.12884</w:t>
      </w:r>
    </w:p>
    <w:p w14:paraId="54166296" w14:textId="77777777" w:rsidR="00AC3D8E" w:rsidRPr="003854A5" w:rsidRDefault="00AC3D8E" w:rsidP="00AC3D8E">
      <w:pPr>
        <w:pStyle w:val="Bibliography"/>
        <w:rPr>
          <w:lang w:val="en-US"/>
        </w:rPr>
      </w:pPr>
      <w:r w:rsidRPr="003854A5">
        <w:rPr>
          <w:lang w:val="en-US"/>
        </w:rPr>
        <w:t xml:space="preserve">Osberg, L., &amp; Smeeding, T. (2006). “Fair” Inequality? Attitudes toward Pay Differentials: The United States in Comparative Perspective. </w:t>
      </w:r>
      <w:r w:rsidRPr="003854A5">
        <w:rPr>
          <w:i/>
          <w:iCs/>
          <w:lang w:val="en-US"/>
        </w:rPr>
        <w:t xml:space="preserve">American </w:t>
      </w:r>
      <w:r w:rsidRPr="003854A5">
        <w:rPr>
          <w:i/>
          <w:iCs/>
          <w:lang w:val="en-US"/>
        </w:rPr>
        <w:lastRenderedPageBreak/>
        <w:t>Sociological Review</w:t>
      </w:r>
      <w:r w:rsidRPr="003854A5">
        <w:rPr>
          <w:lang w:val="en-US"/>
        </w:rPr>
        <w:t xml:space="preserve">, </w:t>
      </w:r>
      <w:r w:rsidRPr="003854A5">
        <w:rPr>
          <w:i/>
          <w:iCs/>
          <w:lang w:val="en-US"/>
        </w:rPr>
        <w:t>71</w:t>
      </w:r>
      <w:r w:rsidRPr="003854A5">
        <w:rPr>
          <w:lang w:val="en-US"/>
        </w:rPr>
        <w:t>(3), 450–473. https://doi.org/10.1177/000312240607100305</w:t>
      </w:r>
    </w:p>
    <w:p w14:paraId="79D10555" w14:textId="77777777" w:rsidR="00AC3D8E" w:rsidRPr="003854A5" w:rsidRDefault="00AC3D8E" w:rsidP="00AC3D8E">
      <w:pPr>
        <w:pStyle w:val="Bibliography"/>
        <w:rPr>
          <w:lang w:val="en-US"/>
        </w:rPr>
      </w:pPr>
      <w:r w:rsidRPr="003854A5">
        <w:rPr>
          <w:lang w:val="en-US"/>
        </w:rPr>
        <w:t xml:space="preserve">Otero, G., &amp; Mendoza, M. (2023). The Power of Diversity: Class, Networks and Attitudes Towards Inequality. </w:t>
      </w:r>
      <w:r w:rsidRPr="003854A5">
        <w:rPr>
          <w:i/>
          <w:iCs/>
          <w:lang w:val="en-US"/>
        </w:rPr>
        <w:t>Sociology</w:t>
      </w:r>
      <w:r w:rsidRPr="003854A5">
        <w:rPr>
          <w:lang w:val="en-US"/>
        </w:rPr>
        <w:t>, 00380385231217625. https://doi.org/10.1177/00380385231217625</w:t>
      </w:r>
    </w:p>
    <w:p w14:paraId="62C67CD9" w14:textId="77777777" w:rsidR="00AC3D8E" w:rsidRPr="00AC3D8E" w:rsidRDefault="00AC3D8E" w:rsidP="00AC3D8E">
      <w:pPr>
        <w:pStyle w:val="Bibliography"/>
      </w:pPr>
      <w:r w:rsidRPr="003854A5">
        <w:rPr>
          <w:lang w:val="en-US"/>
        </w:rPr>
        <w:t xml:space="preserve">Paskov, M., &amp; Weisstanner, D. (2022). Cross-Class Embeddedness through Family Ties and Support for Income Redistribution. </w:t>
      </w:r>
      <w:r w:rsidRPr="00AC3D8E">
        <w:rPr>
          <w:i/>
          <w:iCs/>
        </w:rPr>
        <w:t>European Sociological Review</w:t>
      </w:r>
      <w:r w:rsidRPr="00AC3D8E">
        <w:t xml:space="preserve">, </w:t>
      </w:r>
      <w:r w:rsidRPr="00AC3D8E">
        <w:rPr>
          <w:i/>
          <w:iCs/>
        </w:rPr>
        <w:t>38</w:t>
      </w:r>
      <w:r w:rsidRPr="00AC3D8E">
        <w:t>(2), 286–303. https://doi.org/10.1093/esr/jcab040</w:t>
      </w:r>
    </w:p>
    <w:p w14:paraId="73B06B1E" w14:textId="77777777" w:rsidR="00AC3D8E" w:rsidRPr="00AC3D8E" w:rsidRDefault="00AC3D8E" w:rsidP="00AC3D8E">
      <w:pPr>
        <w:pStyle w:val="Bibliography"/>
      </w:pPr>
      <w:r w:rsidRPr="00AC3D8E">
        <w:t xml:space="preserve">Rodríguez Weber, J. E. (2017). </w:t>
      </w:r>
      <w:r w:rsidRPr="00AC3D8E">
        <w:rPr>
          <w:i/>
          <w:iCs/>
        </w:rPr>
        <w:t>Desarrollo y desigualdad en Chile (1850-2009): Historia de su economía política</w:t>
      </w:r>
      <w:r w:rsidRPr="00AC3D8E">
        <w:t>.</w:t>
      </w:r>
    </w:p>
    <w:p w14:paraId="520A5961" w14:textId="77777777" w:rsidR="00AC3D8E" w:rsidRPr="003854A5" w:rsidRDefault="00AC3D8E" w:rsidP="00AC3D8E">
      <w:pPr>
        <w:pStyle w:val="Bibliography"/>
        <w:rPr>
          <w:lang w:val="en-US"/>
        </w:rPr>
      </w:pPr>
      <w:r w:rsidRPr="003854A5">
        <w:rPr>
          <w:lang w:val="en-US"/>
        </w:rPr>
        <w:t xml:space="preserve">Sachweh, P. (2012). The moral economy of inequality: Popular views on income differentiation, poverty and wealth. </w:t>
      </w:r>
      <w:r w:rsidRPr="003854A5">
        <w:rPr>
          <w:i/>
          <w:iCs/>
          <w:lang w:val="en-US"/>
        </w:rPr>
        <w:t>Socio-Economic Review</w:t>
      </w:r>
      <w:r w:rsidRPr="003854A5">
        <w:rPr>
          <w:lang w:val="en-US"/>
        </w:rPr>
        <w:t xml:space="preserve">, </w:t>
      </w:r>
      <w:r w:rsidRPr="003854A5">
        <w:rPr>
          <w:i/>
          <w:iCs/>
          <w:lang w:val="en-US"/>
        </w:rPr>
        <w:t>10</w:t>
      </w:r>
      <w:r w:rsidRPr="003854A5">
        <w:rPr>
          <w:lang w:val="en-US"/>
        </w:rPr>
        <w:t>(3), Article 3. https://doi.org/10.1093/ser/mwr023</w:t>
      </w:r>
    </w:p>
    <w:p w14:paraId="7213C543" w14:textId="77777777" w:rsidR="00AC3D8E" w:rsidRPr="003854A5" w:rsidRDefault="00AC3D8E" w:rsidP="00AC3D8E">
      <w:pPr>
        <w:pStyle w:val="Bibliography"/>
        <w:rPr>
          <w:lang w:val="en-US"/>
        </w:rPr>
      </w:pPr>
      <w:r w:rsidRPr="003854A5">
        <w:rPr>
          <w:lang w:val="en-US"/>
        </w:rPr>
        <w:t xml:space="preserve">Sapin, M., Joye, D., &amp; Wolf, C. (2020). The ISSP 2017 social networks and social resources module. </w:t>
      </w:r>
      <w:r w:rsidRPr="003854A5">
        <w:rPr>
          <w:i/>
          <w:iCs/>
          <w:lang w:val="en-US"/>
        </w:rPr>
        <w:t>International Journal of Sociology</w:t>
      </w:r>
      <w:r w:rsidRPr="003854A5">
        <w:rPr>
          <w:lang w:val="en-US"/>
        </w:rPr>
        <w:t xml:space="preserve">, </w:t>
      </w:r>
      <w:r w:rsidRPr="003854A5">
        <w:rPr>
          <w:i/>
          <w:iCs/>
          <w:lang w:val="en-US"/>
        </w:rPr>
        <w:t>50</w:t>
      </w:r>
      <w:r w:rsidRPr="003854A5">
        <w:rPr>
          <w:lang w:val="en-US"/>
        </w:rPr>
        <w:t>(1), 1–25. https://doi.org/10.1080/00207659.2020.1712157</w:t>
      </w:r>
    </w:p>
    <w:p w14:paraId="7B83922C" w14:textId="77777777" w:rsidR="00AC3D8E" w:rsidRPr="003854A5" w:rsidRDefault="00AC3D8E" w:rsidP="00AC3D8E">
      <w:pPr>
        <w:pStyle w:val="Bibliography"/>
        <w:rPr>
          <w:lang w:val="en-US"/>
        </w:rPr>
      </w:pPr>
      <w:r w:rsidRPr="003854A5">
        <w:rPr>
          <w:lang w:val="en-US"/>
        </w:rPr>
        <w:t xml:space="preserve">Singer, J. D., &amp; Willett, J. B. (2009). </w:t>
      </w:r>
      <w:r w:rsidRPr="003854A5">
        <w:rPr>
          <w:i/>
          <w:iCs/>
          <w:lang w:val="en-US"/>
        </w:rPr>
        <w:t>Applied longitudinal data analysis: Modeling change and event occurence</w:t>
      </w:r>
      <w:r w:rsidRPr="003854A5">
        <w:rPr>
          <w:lang w:val="en-US"/>
        </w:rPr>
        <w:t>. Oxford University Press, Incorporated.</w:t>
      </w:r>
    </w:p>
    <w:p w14:paraId="018BA57D" w14:textId="77777777" w:rsidR="00AC3D8E" w:rsidRPr="003854A5" w:rsidRDefault="00AC3D8E" w:rsidP="00AC3D8E">
      <w:pPr>
        <w:pStyle w:val="Bibliography"/>
        <w:rPr>
          <w:lang w:val="en-US"/>
        </w:rPr>
      </w:pPr>
      <w:r w:rsidRPr="003854A5">
        <w:rPr>
          <w:lang w:val="en-US"/>
        </w:rPr>
        <w:t xml:space="preserve">Somma, N. M., Bargsted, M., Disi Pavlic, R., &amp; Medel, R. M. (2021). No water in the oasis: The Chilean Spring of 2019–2020. </w:t>
      </w:r>
      <w:r w:rsidRPr="003854A5">
        <w:rPr>
          <w:i/>
          <w:iCs/>
          <w:lang w:val="en-US"/>
        </w:rPr>
        <w:t>Social Movement Studies</w:t>
      </w:r>
      <w:r w:rsidRPr="003854A5">
        <w:rPr>
          <w:lang w:val="en-US"/>
        </w:rPr>
        <w:t xml:space="preserve">, </w:t>
      </w:r>
      <w:r w:rsidRPr="003854A5">
        <w:rPr>
          <w:i/>
          <w:iCs/>
          <w:lang w:val="en-US"/>
        </w:rPr>
        <w:t>20</w:t>
      </w:r>
      <w:r w:rsidRPr="003854A5">
        <w:rPr>
          <w:lang w:val="en-US"/>
        </w:rPr>
        <w:t>(4), 495–502. https://doi.org/10.1080/14742837.2020.1727737</w:t>
      </w:r>
    </w:p>
    <w:p w14:paraId="6558577E" w14:textId="77777777" w:rsidR="00AC3D8E" w:rsidRPr="003854A5" w:rsidRDefault="00AC3D8E" w:rsidP="00AC3D8E">
      <w:pPr>
        <w:pStyle w:val="Bibliography"/>
        <w:rPr>
          <w:lang w:val="en-US"/>
        </w:rPr>
      </w:pPr>
      <w:r w:rsidRPr="003854A5">
        <w:rPr>
          <w:lang w:val="en-US"/>
        </w:rPr>
        <w:t xml:space="preserve">Stegmueller, D. (2013). Modeling Dynamic Preferences: A Bayesian Robust Dynamic Latent Ordered Probit Model. </w:t>
      </w:r>
      <w:r w:rsidRPr="003854A5">
        <w:rPr>
          <w:i/>
          <w:iCs/>
          <w:lang w:val="en-US"/>
        </w:rPr>
        <w:t>Political Analysis</w:t>
      </w:r>
      <w:r w:rsidRPr="003854A5">
        <w:rPr>
          <w:lang w:val="en-US"/>
        </w:rPr>
        <w:t xml:space="preserve">, </w:t>
      </w:r>
      <w:r w:rsidRPr="003854A5">
        <w:rPr>
          <w:i/>
          <w:iCs/>
          <w:lang w:val="en-US"/>
        </w:rPr>
        <w:t>21</w:t>
      </w:r>
      <w:r w:rsidRPr="003854A5">
        <w:rPr>
          <w:lang w:val="en-US"/>
        </w:rPr>
        <w:t>(3), 314–333.</w:t>
      </w:r>
    </w:p>
    <w:p w14:paraId="092167A0" w14:textId="77777777" w:rsidR="00AC3D8E" w:rsidRPr="003854A5" w:rsidRDefault="00AC3D8E" w:rsidP="00AC3D8E">
      <w:pPr>
        <w:pStyle w:val="Bibliography"/>
        <w:rPr>
          <w:lang w:val="en-US"/>
        </w:rPr>
      </w:pPr>
      <w:r w:rsidRPr="003854A5">
        <w:rPr>
          <w:lang w:val="en-US"/>
        </w:rPr>
        <w:t xml:space="preserve">Svallfors, S. (2006). </w:t>
      </w:r>
      <w:r w:rsidRPr="003854A5">
        <w:rPr>
          <w:i/>
          <w:iCs/>
          <w:lang w:val="en-US"/>
        </w:rPr>
        <w:t>The moral economy of class: Class and attitudes in comparative perspective</w:t>
      </w:r>
      <w:r w:rsidRPr="003854A5">
        <w:rPr>
          <w:lang w:val="en-US"/>
        </w:rPr>
        <w:t>. Stanford University Press. https://doi.org/10.1515/9781503625624</w:t>
      </w:r>
    </w:p>
    <w:p w14:paraId="619124D0" w14:textId="77777777" w:rsidR="00AC3D8E" w:rsidRPr="003854A5" w:rsidRDefault="00AC3D8E" w:rsidP="00AC3D8E">
      <w:pPr>
        <w:pStyle w:val="Bibliography"/>
        <w:rPr>
          <w:lang w:val="en-US"/>
        </w:rPr>
      </w:pPr>
      <w:r w:rsidRPr="003854A5">
        <w:rPr>
          <w:lang w:val="en-US"/>
        </w:rPr>
        <w:t xml:space="preserve">Svallfors, S. (2007). Class and Attitudes to Market Inequality. In S. Svallfors (Ed.), </w:t>
      </w:r>
      <w:r w:rsidRPr="003854A5">
        <w:rPr>
          <w:i/>
          <w:iCs/>
          <w:lang w:val="en-US"/>
        </w:rPr>
        <w:t>The Political Sociology of the Welfare State</w:t>
      </w:r>
      <w:r w:rsidRPr="003854A5">
        <w:rPr>
          <w:lang w:val="en-US"/>
        </w:rPr>
        <w:t xml:space="preserve"> (pp. 189–222). Stanford University Press. https://doi.org/10.11126/stanford/9780804754354.003.0006</w:t>
      </w:r>
    </w:p>
    <w:p w14:paraId="183E288A" w14:textId="77777777" w:rsidR="00AC3D8E" w:rsidRPr="003854A5" w:rsidRDefault="00AC3D8E" w:rsidP="00AC3D8E">
      <w:pPr>
        <w:pStyle w:val="Bibliography"/>
        <w:rPr>
          <w:lang w:val="en-US"/>
        </w:rPr>
      </w:pPr>
      <w:r w:rsidRPr="003854A5">
        <w:rPr>
          <w:lang w:val="en-US"/>
        </w:rPr>
        <w:t xml:space="preserve">Vargas Salfate, S., &amp; Stern, C. (2023). Is contact among social class groups associated with legitimation of inequality? An examination across 28 countries. </w:t>
      </w:r>
      <w:r w:rsidRPr="003854A5">
        <w:rPr>
          <w:i/>
          <w:iCs/>
          <w:lang w:val="en-US"/>
        </w:rPr>
        <w:t>The British Journal of Social Psychology</w:t>
      </w:r>
      <w:r w:rsidRPr="003854A5">
        <w:rPr>
          <w:lang w:val="en-US"/>
        </w:rPr>
        <w:t>. https://doi.org/10.1111/bjso.12692</w:t>
      </w:r>
    </w:p>
    <w:p w14:paraId="23A5FBF8" w14:textId="77777777" w:rsidR="00AC3D8E" w:rsidRPr="003854A5" w:rsidRDefault="00AC3D8E" w:rsidP="00AC3D8E">
      <w:pPr>
        <w:pStyle w:val="Bibliography"/>
        <w:rPr>
          <w:lang w:val="en-US"/>
        </w:rPr>
      </w:pPr>
      <w:r w:rsidRPr="003854A5">
        <w:rPr>
          <w:lang w:val="de-DE"/>
        </w:rPr>
        <w:t xml:space="preserve">von dem Knesebeck, O., Vonneilich, N., &amp; Kim, T. J. (2016). </w:t>
      </w:r>
      <w:r w:rsidRPr="003854A5">
        <w:rPr>
          <w:lang w:val="en-US"/>
        </w:rPr>
        <w:t xml:space="preserve">Are health care inequalities unfair? A study on public attitudes in 23 countries. </w:t>
      </w:r>
      <w:r w:rsidRPr="003854A5">
        <w:rPr>
          <w:i/>
          <w:iCs/>
          <w:lang w:val="en-US"/>
        </w:rPr>
        <w:t>International Journal for Equity in Health</w:t>
      </w:r>
      <w:r w:rsidRPr="003854A5">
        <w:rPr>
          <w:lang w:val="en-US"/>
        </w:rPr>
        <w:t xml:space="preserve">, </w:t>
      </w:r>
      <w:r w:rsidRPr="003854A5">
        <w:rPr>
          <w:i/>
          <w:iCs/>
          <w:lang w:val="en-US"/>
        </w:rPr>
        <w:t>15</w:t>
      </w:r>
      <w:r w:rsidRPr="003854A5">
        <w:rPr>
          <w:lang w:val="en-US"/>
        </w:rPr>
        <w:t>(1), 61. https://doi.org/10.1186/s12939-016-0350-8</w:t>
      </w:r>
    </w:p>
    <w:p w14:paraId="31C017A9" w14:textId="77777777" w:rsidR="00AC3D8E" w:rsidRPr="00AC3D8E" w:rsidRDefault="00AC3D8E" w:rsidP="00AC3D8E">
      <w:pPr>
        <w:pStyle w:val="Bibliography"/>
      </w:pPr>
      <w:r w:rsidRPr="003854A5">
        <w:rPr>
          <w:lang w:val="en-US"/>
        </w:rPr>
        <w:t xml:space="preserve">Wegener, B. (1987). The Illusion of Distributive Justice. </w:t>
      </w:r>
      <w:r w:rsidRPr="00AC3D8E">
        <w:rPr>
          <w:i/>
          <w:iCs/>
        </w:rPr>
        <w:t>European Sociological Review</w:t>
      </w:r>
      <w:r w:rsidRPr="00AC3D8E">
        <w:t xml:space="preserve">, </w:t>
      </w:r>
      <w:r w:rsidRPr="00AC3D8E">
        <w:rPr>
          <w:i/>
          <w:iCs/>
        </w:rPr>
        <w:t>3</w:t>
      </w:r>
      <w:r w:rsidRPr="00AC3D8E">
        <w:t>(1), 1–13. JSTOR.</w:t>
      </w:r>
    </w:p>
    <w:p w14:paraId="7AB5F9FB" w14:textId="2A896D54" w:rsidR="00BF68E9" w:rsidRPr="00BF68E9" w:rsidRDefault="00BF68E9" w:rsidP="00BF68E9">
      <w:pPr>
        <w:rPr>
          <w:lang w:val="en-US"/>
        </w:rPr>
      </w:pPr>
      <w:r w:rsidRPr="00654D89">
        <w:rPr>
          <w:lang w:val="en-US"/>
        </w:rPr>
        <w:fldChar w:fldCharType="end"/>
      </w:r>
    </w:p>
    <w:sectPr w:rsidR="00BF68E9" w:rsidRPr="00BF68E9" w:rsidSect="0099255D">
      <w:headerReference w:type="default" r:id="rId12"/>
      <w:footerReference w:type="default" r:id="rId13"/>
      <w:pgSz w:w="11906" w:h="16838"/>
      <w:pgMar w:top="1440" w:right="1440" w:bottom="1440" w:left="1440" w:header="737" w:footer="737" w:gutter="0"/>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Julio César Iturra Sanhueza" w:date="2024-11-11T10:50:00Z" w:initials="JI">
    <w:p w14:paraId="42510CCF" w14:textId="77777777" w:rsidR="008F1F86" w:rsidRDefault="008F1F86" w:rsidP="008F1F86">
      <w:pPr>
        <w:pStyle w:val="CommentText"/>
        <w:jc w:val="left"/>
      </w:pPr>
      <w:r>
        <w:rPr>
          <w:rStyle w:val="CommentReference"/>
        </w:rPr>
        <w:annotationRef/>
      </w:r>
      <w:r>
        <w:rPr>
          <w:lang w:val="en-US"/>
        </w:rPr>
        <w:t>Estudios en Brechas salariales</w:t>
      </w:r>
    </w:p>
  </w:comment>
  <w:comment w:id="4" w:author="Julio César Iturra Sanhueza" w:date="2024-11-13T21:50:00Z" w:initials="JI">
    <w:p w14:paraId="5FCF173B" w14:textId="77777777" w:rsidR="005E320B" w:rsidRDefault="005E320B" w:rsidP="005E320B">
      <w:pPr>
        <w:pStyle w:val="CommentText"/>
        <w:jc w:val="left"/>
      </w:pPr>
      <w:r>
        <w:rPr>
          <w:rStyle w:val="CommentReference"/>
        </w:rPr>
        <w:annotationRef/>
      </w:r>
      <w:r>
        <w:rPr>
          <w:lang w:val="es-CL"/>
        </w:rPr>
        <w:t>[Párrafo 1 evidencia transversal]</w:t>
      </w:r>
    </w:p>
  </w:comment>
  <w:comment w:id="5" w:author="Julio César Iturra Sanhueza" w:date="2024-11-11T14:50:00Z" w:initials="JI">
    <w:p w14:paraId="23B9DC36" w14:textId="2CA937E6" w:rsidR="008218FB" w:rsidRDefault="008218FB" w:rsidP="008218FB">
      <w:pPr>
        <w:pStyle w:val="CommentText"/>
        <w:jc w:val="left"/>
      </w:pPr>
      <w:r>
        <w:rPr>
          <w:rStyle w:val="CommentReference"/>
        </w:rPr>
        <w:annotationRef/>
      </w:r>
      <w:r>
        <w:rPr>
          <w:lang w:val="en-US"/>
        </w:rPr>
        <w:t>"market-based social insurance and social services can be an attractive substitute for public benefits for those with higher incomes because they involve no redistribution" (Busemeyer y Iversen, 2020, p. 673) esto es un muy buen argumento por qué los upper-class prefieren market más que los working-class</w:t>
      </w:r>
    </w:p>
    <w:p w14:paraId="3695C9FC" w14:textId="77777777" w:rsidR="008218FB" w:rsidRDefault="008218FB" w:rsidP="008218FB">
      <w:pPr>
        <w:pStyle w:val="CommentText"/>
        <w:jc w:val="left"/>
      </w:pPr>
      <w:r>
        <w:rPr>
          <w:lang w:val="en-US"/>
        </w:rPr>
        <w:t>"et such market-based provision provides no insurance against poverty—a fact that shores up support for a supplementary low-cost public scheme." (Busemeyer y Iversen, 2020, p. 673)</w:t>
      </w:r>
    </w:p>
  </w:comment>
  <w:comment w:id="6" w:author="Julio César Iturra Sanhueza" w:date="2024-11-13T21:49:00Z" w:initials="JI">
    <w:p w14:paraId="0BA38BC8" w14:textId="77777777" w:rsidR="00207D22" w:rsidRDefault="00207D22" w:rsidP="00207D22">
      <w:pPr>
        <w:pStyle w:val="CommentText"/>
        <w:jc w:val="left"/>
      </w:pPr>
      <w:r>
        <w:rPr>
          <w:rStyle w:val="CommentReference"/>
        </w:rPr>
        <w:annotationRef/>
      </w:r>
      <w:r>
        <w:rPr>
          <w:lang w:val="en-US"/>
        </w:rPr>
        <w:t>[Párrafo 2 evidencia longitudinal]</w:t>
      </w:r>
    </w:p>
  </w:comment>
  <w:comment w:id="7" w:author="Julio César Iturra Sanhueza" w:date="2024-11-18T10:59:00Z" w:initials="JI">
    <w:p w14:paraId="18838965" w14:textId="77777777" w:rsidR="00D67BF3" w:rsidRDefault="00D67BF3" w:rsidP="00D67BF3">
      <w:pPr>
        <w:pStyle w:val="CommentText"/>
        <w:jc w:val="left"/>
      </w:pPr>
      <w:r>
        <w:rPr>
          <w:rStyle w:val="CommentReference"/>
        </w:rPr>
        <w:annotationRef/>
      </w:r>
      <w:r>
        <w:rPr>
          <w:lang w:val="es-CL"/>
        </w:rPr>
        <w:t>This is in line with Paskov (Europe) and Lee (US). Also, Edlund (2003)</w:t>
      </w:r>
    </w:p>
  </w:comment>
  <w:comment w:id="10" w:author="Julio César Iturra Sanhueza" w:date="2024-10-20T15:14:00Z" w:initials="">
    <w:p w14:paraId="15237464" w14:textId="50826652" w:rsidR="002632A2" w:rsidRDefault="00606669">
      <w:pPr>
        <w:widowControl w:val="0"/>
        <w:pBdr>
          <w:top w:val="nil"/>
          <w:left w:val="nil"/>
          <w:bottom w:val="nil"/>
          <w:right w:val="nil"/>
          <w:between w:val="nil"/>
        </w:pBdr>
        <w:spacing w:before="0" w:after="0"/>
        <w:jc w:val="left"/>
        <w:rPr>
          <w:color w:val="000000"/>
          <w:sz w:val="22"/>
          <w:szCs w:val="22"/>
        </w:rPr>
      </w:pPr>
      <w:r>
        <w:rPr>
          <w:color w:val="000000"/>
          <w:sz w:val="22"/>
          <w:szCs w:val="22"/>
        </w:rPr>
        <w:t>https://strengejacke.github.io/mixed-models-snippets/random-effects-within-between-effects-model.html</w:t>
      </w:r>
    </w:p>
  </w:comment>
  <w:comment w:id="12" w:author="Iturra, Julio" w:date="2024-11-12T14:22:00Z" w:initials="JI">
    <w:p w14:paraId="1B85231A" w14:textId="77777777" w:rsidR="00CA6EC0" w:rsidRDefault="00CA6EC0" w:rsidP="00CA6EC0">
      <w:pPr>
        <w:pStyle w:val="CommentText"/>
        <w:jc w:val="left"/>
      </w:pPr>
      <w:r>
        <w:rPr>
          <w:rStyle w:val="CommentReference"/>
        </w:rPr>
        <w:annotationRef/>
      </w:r>
      <w:r>
        <w:rPr>
          <w:lang w:val="en-US"/>
        </w:rPr>
        <w:t xml:space="preserve">The last wave of the ELSOC will be available in the following months, therefore I expect to be able to use it in the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510CCF" w15:done="1"/>
  <w15:commentEx w15:paraId="5FCF173B" w15:done="0"/>
  <w15:commentEx w15:paraId="3695C9FC" w15:done="0"/>
  <w15:commentEx w15:paraId="0BA38BC8" w15:done="0"/>
  <w15:commentEx w15:paraId="18838965" w15:done="0"/>
  <w15:commentEx w15:paraId="15237464" w15:done="0"/>
  <w15:commentEx w15:paraId="1B8523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134E5F2" w16cex:dateUtc="2024-11-11T09:50:00Z"/>
  <w16cex:commentExtensible w16cex:durableId="16CAA603" w16cex:dateUtc="2024-11-13T20:50:00Z"/>
  <w16cex:commentExtensible w16cex:durableId="3401A34D" w16cex:dateUtc="2024-11-11T13:50:00Z"/>
  <w16cex:commentExtensible w16cex:durableId="5EE522BA" w16cex:dateUtc="2024-11-13T20:49:00Z"/>
  <w16cex:commentExtensible w16cex:durableId="0F69BEED" w16cex:dateUtc="2024-11-18T09:59:00Z"/>
  <w16cex:commentExtensible w16cex:durableId="4C0E579B" w16cex:dateUtc="2024-11-12T1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510CCF" w16cid:durableId="0134E5F2"/>
  <w16cid:commentId w16cid:paraId="5FCF173B" w16cid:durableId="16CAA603"/>
  <w16cid:commentId w16cid:paraId="3695C9FC" w16cid:durableId="3401A34D"/>
  <w16cid:commentId w16cid:paraId="0BA38BC8" w16cid:durableId="5EE522BA"/>
  <w16cid:commentId w16cid:paraId="18838965" w16cid:durableId="0F69BEED"/>
  <w16cid:commentId w16cid:paraId="15237464" w16cid:durableId="3276702B"/>
  <w16cid:commentId w16cid:paraId="1B85231A" w16cid:durableId="4C0E57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BEEE9" w14:textId="77777777" w:rsidR="0099255D" w:rsidRDefault="0099255D" w:rsidP="0099255D">
      <w:pPr>
        <w:spacing w:before="0" w:after="0"/>
      </w:pPr>
      <w:r>
        <w:separator/>
      </w:r>
    </w:p>
  </w:endnote>
  <w:endnote w:type="continuationSeparator" w:id="0">
    <w:p w14:paraId="07386F4A" w14:textId="77777777" w:rsidR="0099255D" w:rsidRDefault="0099255D" w:rsidP="0099255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4674451"/>
      <w:docPartObj>
        <w:docPartGallery w:val="Page Numbers (Bottom of Page)"/>
        <w:docPartUnique/>
      </w:docPartObj>
    </w:sdtPr>
    <w:sdtEndPr>
      <w:rPr>
        <w:noProof/>
      </w:rPr>
    </w:sdtEndPr>
    <w:sdtContent>
      <w:p w14:paraId="50561842" w14:textId="07F52761" w:rsidR="0099255D" w:rsidRDefault="00992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E9E6E1" w14:textId="77777777" w:rsidR="0099255D" w:rsidRDefault="00992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B32D9" w14:textId="77777777" w:rsidR="0099255D" w:rsidRDefault="0099255D" w:rsidP="0099255D">
      <w:pPr>
        <w:spacing w:before="0" w:after="0"/>
      </w:pPr>
      <w:r>
        <w:separator/>
      </w:r>
    </w:p>
  </w:footnote>
  <w:footnote w:type="continuationSeparator" w:id="0">
    <w:p w14:paraId="1B301808" w14:textId="77777777" w:rsidR="0099255D" w:rsidRDefault="0099255D" w:rsidP="0099255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C49768" w14:textId="094725FB" w:rsidR="0099255D" w:rsidRPr="00FE71D2" w:rsidRDefault="005846DE">
    <w:pPr>
      <w:pStyle w:val="Header"/>
      <w:rPr>
        <w:lang w:val="es-CL"/>
      </w:rPr>
    </w:pPr>
    <w:proofErr w:type="spellStart"/>
    <w:r>
      <w:rPr>
        <w:lang w:val="es-CL"/>
      </w:rPr>
      <w:t>Paper</w:t>
    </w:r>
    <w:proofErr w:type="spellEnd"/>
    <w:r>
      <w:rPr>
        <w:lang w:val="es-CL"/>
      </w:rPr>
      <w:t xml:space="preserve"> Draft</w:t>
    </w:r>
    <w:r w:rsidR="003854A5">
      <w:rPr>
        <w:lang w:val="es-C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93A1F"/>
    <w:multiLevelType w:val="hybridMultilevel"/>
    <w:tmpl w:val="7A6E4142"/>
    <w:lvl w:ilvl="0" w:tplc="466618E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004226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lio César Iturra Sanhueza">
    <w15:presenceInfo w15:providerId="AD" w15:userId="S::jciturra@uc.cl::e2de3052-3501-452a-9806-eb4e3c41687c"/>
  </w15:person>
  <w15:person w15:author="Iturra, Julio">
    <w15:presenceInfo w15:providerId="AD" w15:userId="S::juiturra@constructor.university::1e32fb54-b3a6-4f6a-9acb-bd9611b4f0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U3NjYxNjcxMTU0MzZS0lEKTi0uzszPAykwNKgFAL6BEmUtAAAA"/>
  </w:docVars>
  <w:rsids>
    <w:rsidRoot w:val="002632A2"/>
    <w:rsid w:val="000046DC"/>
    <w:rsid w:val="00006784"/>
    <w:rsid w:val="00006927"/>
    <w:rsid w:val="0001028D"/>
    <w:rsid w:val="00011AE4"/>
    <w:rsid w:val="000134E6"/>
    <w:rsid w:val="00022702"/>
    <w:rsid w:val="00022BDF"/>
    <w:rsid w:val="00023F2B"/>
    <w:rsid w:val="00027ECD"/>
    <w:rsid w:val="0003177A"/>
    <w:rsid w:val="00034289"/>
    <w:rsid w:val="00036797"/>
    <w:rsid w:val="00042BB2"/>
    <w:rsid w:val="00046F0D"/>
    <w:rsid w:val="000545C9"/>
    <w:rsid w:val="00056F12"/>
    <w:rsid w:val="00057D8F"/>
    <w:rsid w:val="000619F9"/>
    <w:rsid w:val="0006570C"/>
    <w:rsid w:val="00071221"/>
    <w:rsid w:val="00072371"/>
    <w:rsid w:val="00073BBB"/>
    <w:rsid w:val="000753D8"/>
    <w:rsid w:val="0007624A"/>
    <w:rsid w:val="00076619"/>
    <w:rsid w:val="000767D8"/>
    <w:rsid w:val="00082B6F"/>
    <w:rsid w:val="00082EF1"/>
    <w:rsid w:val="000870DF"/>
    <w:rsid w:val="000958CD"/>
    <w:rsid w:val="000966C2"/>
    <w:rsid w:val="000A2608"/>
    <w:rsid w:val="000A2C7D"/>
    <w:rsid w:val="000A44EE"/>
    <w:rsid w:val="000A7A63"/>
    <w:rsid w:val="000A7FB1"/>
    <w:rsid w:val="000B6BB8"/>
    <w:rsid w:val="000C031F"/>
    <w:rsid w:val="000C2EC9"/>
    <w:rsid w:val="000C7950"/>
    <w:rsid w:val="000D0BBB"/>
    <w:rsid w:val="000D1F51"/>
    <w:rsid w:val="000D3C39"/>
    <w:rsid w:val="000D7F32"/>
    <w:rsid w:val="000E2D9D"/>
    <w:rsid w:val="000E302E"/>
    <w:rsid w:val="000E363E"/>
    <w:rsid w:val="000E632E"/>
    <w:rsid w:val="000F0F25"/>
    <w:rsid w:val="000F129F"/>
    <w:rsid w:val="000F77AF"/>
    <w:rsid w:val="00103E5D"/>
    <w:rsid w:val="00106D4F"/>
    <w:rsid w:val="00107A5A"/>
    <w:rsid w:val="00107EAB"/>
    <w:rsid w:val="001220B5"/>
    <w:rsid w:val="001220F1"/>
    <w:rsid w:val="001354E0"/>
    <w:rsid w:val="00135954"/>
    <w:rsid w:val="00136E77"/>
    <w:rsid w:val="0014080A"/>
    <w:rsid w:val="00141B55"/>
    <w:rsid w:val="001422B6"/>
    <w:rsid w:val="001424D7"/>
    <w:rsid w:val="001427C0"/>
    <w:rsid w:val="00143729"/>
    <w:rsid w:val="00147FCE"/>
    <w:rsid w:val="001544D2"/>
    <w:rsid w:val="001546BC"/>
    <w:rsid w:val="0015640C"/>
    <w:rsid w:val="001614F3"/>
    <w:rsid w:val="001634CD"/>
    <w:rsid w:val="00164119"/>
    <w:rsid w:val="00164EB2"/>
    <w:rsid w:val="00166330"/>
    <w:rsid w:val="0017459F"/>
    <w:rsid w:val="0017553B"/>
    <w:rsid w:val="00175644"/>
    <w:rsid w:val="00177AC4"/>
    <w:rsid w:val="00180CDF"/>
    <w:rsid w:val="00186220"/>
    <w:rsid w:val="00187AC5"/>
    <w:rsid w:val="00187E5D"/>
    <w:rsid w:val="00191248"/>
    <w:rsid w:val="00191D70"/>
    <w:rsid w:val="001931A9"/>
    <w:rsid w:val="001A1733"/>
    <w:rsid w:val="001A1F72"/>
    <w:rsid w:val="001A31D8"/>
    <w:rsid w:val="001A3DB2"/>
    <w:rsid w:val="001A3EA8"/>
    <w:rsid w:val="001A5417"/>
    <w:rsid w:val="001B05E5"/>
    <w:rsid w:val="001B37EE"/>
    <w:rsid w:val="001B50C3"/>
    <w:rsid w:val="001B6495"/>
    <w:rsid w:val="001B6907"/>
    <w:rsid w:val="001C1A8D"/>
    <w:rsid w:val="001C3FB7"/>
    <w:rsid w:val="001C57E5"/>
    <w:rsid w:val="001C6581"/>
    <w:rsid w:val="001D6E2C"/>
    <w:rsid w:val="001E0C2C"/>
    <w:rsid w:val="001E0D58"/>
    <w:rsid w:val="001E4B1D"/>
    <w:rsid w:val="001E5802"/>
    <w:rsid w:val="001F279D"/>
    <w:rsid w:val="002016D8"/>
    <w:rsid w:val="002026A2"/>
    <w:rsid w:val="0020342B"/>
    <w:rsid w:val="0020395C"/>
    <w:rsid w:val="00204BF1"/>
    <w:rsid w:val="00205877"/>
    <w:rsid w:val="00207D22"/>
    <w:rsid w:val="00212987"/>
    <w:rsid w:val="00213E22"/>
    <w:rsid w:val="00222C36"/>
    <w:rsid w:val="00223E5B"/>
    <w:rsid w:val="002245F2"/>
    <w:rsid w:val="00227DFC"/>
    <w:rsid w:val="002358BA"/>
    <w:rsid w:val="00236885"/>
    <w:rsid w:val="0024062D"/>
    <w:rsid w:val="00246BAB"/>
    <w:rsid w:val="0024758E"/>
    <w:rsid w:val="00252A89"/>
    <w:rsid w:val="0025383D"/>
    <w:rsid w:val="00253E68"/>
    <w:rsid w:val="00261A75"/>
    <w:rsid w:val="002632A2"/>
    <w:rsid w:val="00264833"/>
    <w:rsid w:val="00266A5F"/>
    <w:rsid w:val="00266AFA"/>
    <w:rsid w:val="002700E1"/>
    <w:rsid w:val="002807F9"/>
    <w:rsid w:val="0028083E"/>
    <w:rsid w:val="00280C44"/>
    <w:rsid w:val="00285D85"/>
    <w:rsid w:val="00286E98"/>
    <w:rsid w:val="00287106"/>
    <w:rsid w:val="002963C0"/>
    <w:rsid w:val="002A06DF"/>
    <w:rsid w:val="002A3E32"/>
    <w:rsid w:val="002A4E81"/>
    <w:rsid w:val="002A69F1"/>
    <w:rsid w:val="002B07A9"/>
    <w:rsid w:val="002B0FDA"/>
    <w:rsid w:val="002B5316"/>
    <w:rsid w:val="002C1AEF"/>
    <w:rsid w:val="002C2F35"/>
    <w:rsid w:val="002C4A02"/>
    <w:rsid w:val="002D38E8"/>
    <w:rsid w:val="002E0CF9"/>
    <w:rsid w:val="002E1622"/>
    <w:rsid w:val="002E340F"/>
    <w:rsid w:val="002E49F1"/>
    <w:rsid w:val="002F585A"/>
    <w:rsid w:val="00300C95"/>
    <w:rsid w:val="00300FC8"/>
    <w:rsid w:val="00305F2D"/>
    <w:rsid w:val="0031737C"/>
    <w:rsid w:val="003223F7"/>
    <w:rsid w:val="00322C20"/>
    <w:rsid w:val="00323711"/>
    <w:rsid w:val="00327DCB"/>
    <w:rsid w:val="00327F0E"/>
    <w:rsid w:val="00330933"/>
    <w:rsid w:val="003310A1"/>
    <w:rsid w:val="003339E4"/>
    <w:rsid w:val="003348F5"/>
    <w:rsid w:val="00341309"/>
    <w:rsid w:val="00341504"/>
    <w:rsid w:val="003437CF"/>
    <w:rsid w:val="0034481D"/>
    <w:rsid w:val="003518B4"/>
    <w:rsid w:val="00353582"/>
    <w:rsid w:val="00353859"/>
    <w:rsid w:val="003559F6"/>
    <w:rsid w:val="003568C6"/>
    <w:rsid w:val="00363590"/>
    <w:rsid w:val="00365CAB"/>
    <w:rsid w:val="003676B6"/>
    <w:rsid w:val="003712F1"/>
    <w:rsid w:val="00371F03"/>
    <w:rsid w:val="00372DA3"/>
    <w:rsid w:val="00375712"/>
    <w:rsid w:val="00375F93"/>
    <w:rsid w:val="00376286"/>
    <w:rsid w:val="0038353C"/>
    <w:rsid w:val="003854A5"/>
    <w:rsid w:val="00386200"/>
    <w:rsid w:val="003915A2"/>
    <w:rsid w:val="00391CD9"/>
    <w:rsid w:val="003924EF"/>
    <w:rsid w:val="00393698"/>
    <w:rsid w:val="0039705A"/>
    <w:rsid w:val="003A7859"/>
    <w:rsid w:val="003B09A0"/>
    <w:rsid w:val="003B2667"/>
    <w:rsid w:val="003B3E6A"/>
    <w:rsid w:val="003B68A1"/>
    <w:rsid w:val="003C0B9F"/>
    <w:rsid w:val="003C2A63"/>
    <w:rsid w:val="003C45E0"/>
    <w:rsid w:val="003C5934"/>
    <w:rsid w:val="003D18C2"/>
    <w:rsid w:val="003E2147"/>
    <w:rsid w:val="003E2DCE"/>
    <w:rsid w:val="003E645B"/>
    <w:rsid w:val="003E7D37"/>
    <w:rsid w:val="003F031F"/>
    <w:rsid w:val="004002F0"/>
    <w:rsid w:val="00411B79"/>
    <w:rsid w:val="0041263D"/>
    <w:rsid w:val="00414A8E"/>
    <w:rsid w:val="00414E1A"/>
    <w:rsid w:val="0041536C"/>
    <w:rsid w:val="00416BAD"/>
    <w:rsid w:val="0042307C"/>
    <w:rsid w:val="004251D2"/>
    <w:rsid w:val="0042695C"/>
    <w:rsid w:val="00427045"/>
    <w:rsid w:val="00435862"/>
    <w:rsid w:val="00441DA2"/>
    <w:rsid w:val="004435F5"/>
    <w:rsid w:val="00443C42"/>
    <w:rsid w:val="00455138"/>
    <w:rsid w:val="004556AB"/>
    <w:rsid w:val="00470B49"/>
    <w:rsid w:val="00475D96"/>
    <w:rsid w:val="0047666C"/>
    <w:rsid w:val="0048432A"/>
    <w:rsid w:val="004912CA"/>
    <w:rsid w:val="00497F46"/>
    <w:rsid w:val="004A2A61"/>
    <w:rsid w:val="004A3DF0"/>
    <w:rsid w:val="004B24C4"/>
    <w:rsid w:val="004B2962"/>
    <w:rsid w:val="004B3904"/>
    <w:rsid w:val="004B5460"/>
    <w:rsid w:val="004B6B95"/>
    <w:rsid w:val="004C4AAD"/>
    <w:rsid w:val="004D0682"/>
    <w:rsid w:val="004D205F"/>
    <w:rsid w:val="004D4208"/>
    <w:rsid w:val="004D67A6"/>
    <w:rsid w:val="004E4311"/>
    <w:rsid w:val="004F53AF"/>
    <w:rsid w:val="00500FB3"/>
    <w:rsid w:val="005072C8"/>
    <w:rsid w:val="00507FF3"/>
    <w:rsid w:val="00511003"/>
    <w:rsid w:val="00512B8E"/>
    <w:rsid w:val="00517673"/>
    <w:rsid w:val="005254E1"/>
    <w:rsid w:val="0053045E"/>
    <w:rsid w:val="005321FE"/>
    <w:rsid w:val="00535E4E"/>
    <w:rsid w:val="00537205"/>
    <w:rsid w:val="00543C73"/>
    <w:rsid w:val="00551FE8"/>
    <w:rsid w:val="00552236"/>
    <w:rsid w:val="005524C4"/>
    <w:rsid w:val="00555961"/>
    <w:rsid w:val="00555F03"/>
    <w:rsid w:val="0055648C"/>
    <w:rsid w:val="005603FA"/>
    <w:rsid w:val="00560479"/>
    <w:rsid w:val="00562152"/>
    <w:rsid w:val="00565076"/>
    <w:rsid w:val="00566711"/>
    <w:rsid w:val="005667FA"/>
    <w:rsid w:val="0057352E"/>
    <w:rsid w:val="00574B90"/>
    <w:rsid w:val="00575A9F"/>
    <w:rsid w:val="00577EB8"/>
    <w:rsid w:val="005846DE"/>
    <w:rsid w:val="00585EA4"/>
    <w:rsid w:val="00590309"/>
    <w:rsid w:val="005903C6"/>
    <w:rsid w:val="00590703"/>
    <w:rsid w:val="00590B1D"/>
    <w:rsid w:val="005931C4"/>
    <w:rsid w:val="005A24B6"/>
    <w:rsid w:val="005A6CBA"/>
    <w:rsid w:val="005A7B8F"/>
    <w:rsid w:val="005B35DA"/>
    <w:rsid w:val="005B509E"/>
    <w:rsid w:val="005C0006"/>
    <w:rsid w:val="005C162A"/>
    <w:rsid w:val="005C30EC"/>
    <w:rsid w:val="005C5C04"/>
    <w:rsid w:val="005C6314"/>
    <w:rsid w:val="005D07B2"/>
    <w:rsid w:val="005D1666"/>
    <w:rsid w:val="005D323D"/>
    <w:rsid w:val="005D3587"/>
    <w:rsid w:val="005D7B3D"/>
    <w:rsid w:val="005E0FCC"/>
    <w:rsid w:val="005E1716"/>
    <w:rsid w:val="005E1971"/>
    <w:rsid w:val="005E27A1"/>
    <w:rsid w:val="005E320B"/>
    <w:rsid w:val="005E4D36"/>
    <w:rsid w:val="005F76ED"/>
    <w:rsid w:val="0060128E"/>
    <w:rsid w:val="006031ED"/>
    <w:rsid w:val="006042CE"/>
    <w:rsid w:val="00606669"/>
    <w:rsid w:val="006112FA"/>
    <w:rsid w:val="00611310"/>
    <w:rsid w:val="006113BD"/>
    <w:rsid w:val="00615745"/>
    <w:rsid w:val="00626C5B"/>
    <w:rsid w:val="006446B6"/>
    <w:rsid w:val="00651215"/>
    <w:rsid w:val="00652602"/>
    <w:rsid w:val="00654D89"/>
    <w:rsid w:val="00654E11"/>
    <w:rsid w:val="00654F78"/>
    <w:rsid w:val="00656E18"/>
    <w:rsid w:val="006621E1"/>
    <w:rsid w:val="0066449C"/>
    <w:rsid w:val="00665F2C"/>
    <w:rsid w:val="00666D41"/>
    <w:rsid w:val="00673F9A"/>
    <w:rsid w:val="0067552B"/>
    <w:rsid w:val="006761BA"/>
    <w:rsid w:val="00680163"/>
    <w:rsid w:val="00680363"/>
    <w:rsid w:val="0068063F"/>
    <w:rsid w:val="00682C44"/>
    <w:rsid w:val="006869E4"/>
    <w:rsid w:val="0068707B"/>
    <w:rsid w:val="00696434"/>
    <w:rsid w:val="00697768"/>
    <w:rsid w:val="006A5A94"/>
    <w:rsid w:val="006B0D4C"/>
    <w:rsid w:val="006B3324"/>
    <w:rsid w:val="006B3D52"/>
    <w:rsid w:val="006B5F56"/>
    <w:rsid w:val="006C18F8"/>
    <w:rsid w:val="006C2A3E"/>
    <w:rsid w:val="006C2F9C"/>
    <w:rsid w:val="006C340A"/>
    <w:rsid w:val="006C35D8"/>
    <w:rsid w:val="006D0190"/>
    <w:rsid w:val="006D039A"/>
    <w:rsid w:val="006D36BF"/>
    <w:rsid w:val="006D453E"/>
    <w:rsid w:val="006D772D"/>
    <w:rsid w:val="006E1A44"/>
    <w:rsid w:val="006E272A"/>
    <w:rsid w:val="006E30EA"/>
    <w:rsid w:val="006E32B1"/>
    <w:rsid w:val="006E3F3C"/>
    <w:rsid w:val="006E49AB"/>
    <w:rsid w:val="006E6C6A"/>
    <w:rsid w:val="006E72B8"/>
    <w:rsid w:val="006F1073"/>
    <w:rsid w:val="006F4584"/>
    <w:rsid w:val="006F6642"/>
    <w:rsid w:val="007014A2"/>
    <w:rsid w:val="00711441"/>
    <w:rsid w:val="0071576B"/>
    <w:rsid w:val="00722ED1"/>
    <w:rsid w:val="00724489"/>
    <w:rsid w:val="00725187"/>
    <w:rsid w:val="00733CCB"/>
    <w:rsid w:val="0074512A"/>
    <w:rsid w:val="0075355D"/>
    <w:rsid w:val="00764B75"/>
    <w:rsid w:val="00766933"/>
    <w:rsid w:val="00771DA4"/>
    <w:rsid w:val="007738D7"/>
    <w:rsid w:val="00773B00"/>
    <w:rsid w:val="007741A7"/>
    <w:rsid w:val="007747F1"/>
    <w:rsid w:val="00774FA2"/>
    <w:rsid w:val="007802D1"/>
    <w:rsid w:val="00781BF9"/>
    <w:rsid w:val="00783476"/>
    <w:rsid w:val="00786CC8"/>
    <w:rsid w:val="00787689"/>
    <w:rsid w:val="00797188"/>
    <w:rsid w:val="007A134D"/>
    <w:rsid w:val="007A2080"/>
    <w:rsid w:val="007A307F"/>
    <w:rsid w:val="007A38FF"/>
    <w:rsid w:val="007A5692"/>
    <w:rsid w:val="007B37D4"/>
    <w:rsid w:val="007B4260"/>
    <w:rsid w:val="007B4F8D"/>
    <w:rsid w:val="007C096E"/>
    <w:rsid w:val="007C0F1D"/>
    <w:rsid w:val="007C4FC1"/>
    <w:rsid w:val="007D1E7E"/>
    <w:rsid w:val="007D5628"/>
    <w:rsid w:val="007D67B4"/>
    <w:rsid w:val="007E3371"/>
    <w:rsid w:val="007E6DE7"/>
    <w:rsid w:val="007F08D8"/>
    <w:rsid w:val="007F0E0B"/>
    <w:rsid w:val="007F53F5"/>
    <w:rsid w:val="00800A12"/>
    <w:rsid w:val="00806E4C"/>
    <w:rsid w:val="0081126B"/>
    <w:rsid w:val="00815FDC"/>
    <w:rsid w:val="008218FB"/>
    <w:rsid w:val="0082215A"/>
    <w:rsid w:val="0082351F"/>
    <w:rsid w:val="00827904"/>
    <w:rsid w:val="00831B83"/>
    <w:rsid w:val="00832338"/>
    <w:rsid w:val="00834780"/>
    <w:rsid w:val="00836B34"/>
    <w:rsid w:val="0084031D"/>
    <w:rsid w:val="00840944"/>
    <w:rsid w:val="00840D9E"/>
    <w:rsid w:val="0084193E"/>
    <w:rsid w:val="00842A13"/>
    <w:rsid w:val="00851BE0"/>
    <w:rsid w:val="00852D57"/>
    <w:rsid w:val="00852DA7"/>
    <w:rsid w:val="00852E06"/>
    <w:rsid w:val="00855BFB"/>
    <w:rsid w:val="008562C7"/>
    <w:rsid w:val="00863133"/>
    <w:rsid w:val="00863E93"/>
    <w:rsid w:val="008665BC"/>
    <w:rsid w:val="0087170F"/>
    <w:rsid w:val="00871BB2"/>
    <w:rsid w:val="008722D9"/>
    <w:rsid w:val="00872EF5"/>
    <w:rsid w:val="00873006"/>
    <w:rsid w:val="00875E72"/>
    <w:rsid w:val="0088316B"/>
    <w:rsid w:val="0088593A"/>
    <w:rsid w:val="00887014"/>
    <w:rsid w:val="00887144"/>
    <w:rsid w:val="008879F7"/>
    <w:rsid w:val="00891DFA"/>
    <w:rsid w:val="008921CE"/>
    <w:rsid w:val="00893BE0"/>
    <w:rsid w:val="00896D9B"/>
    <w:rsid w:val="008A07BB"/>
    <w:rsid w:val="008A55CB"/>
    <w:rsid w:val="008B0268"/>
    <w:rsid w:val="008B121E"/>
    <w:rsid w:val="008B2227"/>
    <w:rsid w:val="008B3046"/>
    <w:rsid w:val="008B60E0"/>
    <w:rsid w:val="008C174E"/>
    <w:rsid w:val="008C2747"/>
    <w:rsid w:val="008C5292"/>
    <w:rsid w:val="008C612B"/>
    <w:rsid w:val="008C7E2D"/>
    <w:rsid w:val="008D3248"/>
    <w:rsid w:val="008D67A4"/>
    <w:rsid w:val="008E4C46"/>
    <w:rsid w:val="008F0D8F"/>
    <w:rsid w:val="008F101D"/>
    <w:rsid w:val="008F1335"/>
    <w:rsid w:val="008F1F86"/>
    <w:rsid w:val="008F55E7"/>
    <w:rsid w:val="008F578B"/>
    <w:rsid w:val="008F5A22"/>
    <w:rsid w:val="00900D4C"/>
    <w:rsid w:val="009022D6"/>
    <w:rsid w:val="00911003"/>
    <w:rsid w:val="00913BD2"/>
    <w:rsid w:val="00914016"/>
    <w:rsid w:val="0091767C"/>
    <w:rsid w:val="009255A4"/>
    <w:rsid w:val="00927B63"/>
    <w:rsid w:val="0093236B"/>
    <w:rsid w:val="00932459"/>
    <w:rsid w:val="0093381D"/>
    <w:rsid w:val="009374EA"/>
    <w:rsid w:val="009421C1"/>
    <w:rsid w:val="00944232"/>
    <w:rsid w:val="00950089"/>
    <w:rsid w:val="00950AA5"/>
    <w:rsid w:val="009510B7"/>
    <w:rsid w:val="00953534"/>
    <w:rsid w:val="009543FB"/>
    <w:rsid w:val="00955FCC"/>
    <w:rsid w:val="0095640D"/>
    <w:rsid w:val="009568C5"/>
    <w:rsid w:val="0096236D"/>
    <w:rsid w:val="00962735"/>
    <w:rsid w:val="00962DBB"/>
    <w:rsid w:val="00963D5F"/>
    <w:rsid w:val="00965CFE"/>
    <w:rsid w:val="00965E25"/>
    <w:rsid w:val="00966576"/>
    <w:rsid w:val="00971BE9"/>
    <w:rsid w:val="009725A2"/>
    <w:rsid w:val="0097338E"/>
    <w:rsid w:val="00991518"/>
    <w:rsid w:val="0099255D"/>
    <w:rsid w:val="009956C7"/>
    <w:rsid w:val="00995A1F"/>
    <w:rsid w:val="00997161"/>
    <w:rsid w:val="0099743E"/>
    <w:rsid w:val="009A76A7"/>
    <w:rsid w:val="009C2BB4"/>
    <w:rsid w:val="009C52AC"/>
    <w:rsid w:val="009D0C10"/>
    <w:rsid w:val="009D1B2A"/>
    <w:rsid w:val="009E077F"/>
    <w:rsid w:val="009E1083"/>
    <w:rsid w:val="009E13F7"/>
    <w:rsid w:val="009E6B25"/>
    <w:rsid w:val="009F176D"/>
    <w:rsid w:val="009F42C3"/>
    <w:rsid w:val="009F461E"/>
    <w:rsid w:val="00A00051"/>
    <w:rsid w:val="00A0530C"/>
    <w:rsid w:val="00A10B88"/>
    <w:rsid w:val="00A15C51"/>
    <w:rsid w:val="00A17337"/>
    <w:rsid w:val="00A21F42"/>
    <w:rsid w:val="00A2405E"/>
    <w:rsid w:val="00A251D2"/>
    <w:rsid w:val="00A261FC"/>
    <w:rsid w:val="00A26B14"/>
    <w:rsid w:val="00A274B3"/>
    <w:rsid w:val="00A330AB"/>
    <w:rsid w:val="00A34C99"/>
    <w:rsid w:val="00A35B6B"/>
    <w:rsid w:val="00A3725F"/>
    <w:rsid w:val="00A406C7"/>
    <w:rsid w:val="00A45A2E"/>
    <w:rsid w:val="00A550B6"/>
    <w:rsid w:val="00A5537B"/>
    <w:rsid w:val="00A55431"/>
    <w:rsid w:val="00A6014D"/>
    <w:rsid w:val="00A61F8A"/>
    <w:rsid w:val="00A62B33"/>
    <w:rsid w:val="00A63CAC"/>
    <w:rsid w:val="00A65B68"/>
    <w:rsid w:val="00A7309D"/>
    <w:rsid w:val="00A73777"/>
    <w:rsid w:val="00A7525F"/>
    <w:rsid w:val="00A7648A"/>
    <w:rsid w:val="00A80333"/>
    <w:rsid w:val="00A83873"/>
    <w:rsid w:val="00A90936"/>
    <w:rsid w:val="00A9149A"/>
    <w:rsid w:val="00A93F61"/>
    <w:rsid w:val="00A95AFD"/>
    <w:rsid w:val="00AA20E1"/>
    <w:rsid w:val="00AA2E31"/>
    <w:rsid w:val="00AA3E91"/>
    <w:rsid w:val="00AA5522"/>
    <w:rsid w:val="00AA5F4E"/>
    <w:rsid w:val="00AA7629"/>
    <w:rsid w:val="00AB72FA"/>
    <w:rsid w:val="00AC2A58"/>
    <w:rsid w:val="00AC3D8E"/>
    <w:rsid w:val="00AD2803"/>
    <w:rsid w:val="00AD3E33"/>
    <w:rsid w:val="00AD68DA"/>
    <w:rsid w:val="00AD6A94"/>
    <w:rsid w:val="00AD6D71"/>
    <w:rsid w:val="00AE0199"/>
    <w:rsid w:val="00AE08EF"/>
    <w:rsid w:val="00AE1EFF"/>
    <w:rsid w:val="00AE4069"/>
    <w:rsid w:val="00AE4AA2"/>
    <w:rsid w:val="00AE61EF"/>
    <w:rsid w:val="00AE743C"/>
    <w:rsid w:val="00AF275E"/>
    <w:rsid w:val="00AF36CC"/>
    <w:rsid w:val="00AF7147"/>
    <w:rsid w:val="00B02078"/>
    <w:rsid w:val="00B03292"/>
    <w:rsid w:val="00B0514A"/>
    <w:rsid w:val="00B21B0F"/>
    <w:rsid w:val="00B24C5F"/>
    <w:rsid w:val="00B25847"/>
    <w:rsid w:val="00B30AB9"/>
    <w:rsid w:val="00B30CE3"/>
    <w:rsid w:val="00B336AE"/>
    <w:rsid w:val="00B34904"/>
    <w:rsid w:val="00B4527E"/>
    <w:rsid w:val="00B459A8"/>
    <w:rsid w:val="00B45C16"/>
    <w:rsid w:val="00B46643"/>
    <w:rsid w:val="00B529E7"/>
    <w:rsid w:val="00B56D14"/>
    <w:rsid w:val="00B63A66"/>
    <w:rsid w:val="00B70DF1"/>
    <w:rsid w:val="00B74E7E"/>
    <w:rsid w:val="00B7548A"/>
    <w:rsid w:val="00B8098C"/>
    <w:rsid w:val="00B80C02"/>
    <w:rsid w:val="00B82681"/>
    <w:rsid w:val="00B85545"/>
    <w:rsid w:val="00B86EDA"/>
    <w:rsid w:val="00BA7795"/>
    <w:rsid w:val="00BA7873"/>
    <w:rsid w:val="00BB5CF8"/>
    <w:rsid w:val="00BC405B"/>
    <w:rsid w:val="00BC48D0"/>
    <w:rsid w:val="00BC5A74"/>
    <w:rsid w:val="00BC6369"/>
    <w:rsid w:val="00BC68CF"/>
    <w:rsid w:val="00BD79EB"/>
    <w:rsid w:val="00BE5131"/>
    <w:rsid w:val="00BE6A12"/>
    <w:rsid w:val="00BE7489"/>
    <w:rsid w:val="00BF2007"/>
    <w:rsid w:val="00BF49BE"/>
    <w:rsid w:val="00BF4B1F"/>
    <w:rsid w:val="00BF68E9"/>
    <w:rsid w:val="00C0027B"/>
    <w:rsid w:val="00C02ECE"/>
    <w:rsid w:val="00C02F5C"/>
    <w:rsid w:val="00C055FD"/>
    <w:rsid w:val="00C0642C"/>
    <w:rsid w:val="00C07171"/>
    <w:rsid w:val="00C1184F"/>
    <w:rsid w:val="00C12E3F"/>
    <w:rsid w:val="00C13147"/>
    <w:rsid w:val="00C14A3A"/>
    <w:rsid w:val="00C1625B"/>
    <w:rsid w:val="00C178EE"/>
    <w:rsid w:val="00C20391"/>
    <w:rsid w:val="00C23273"/>
    <w:rsid w:val="00C23831"/>
    <w:rsid w:val="00C23A18"/>
    <w:rsid w:val="00C243C4"/>
    <w:rsid w:val="00C25F84"/>
    <w:rsid w:val="00C31038"/>
    <w:rsid w:val="00C36729"/>
    <w:rsid w:val="00C36873"/>
    <w:rsid w:val="00C40FC4"/>
    <w:rsid w:val="00C41624"/>
    <w:rsid w:val="00C41BA7"/>
    <w:rsid w:val="00C41C2A"/>
    <w:rsid w:val="00C43FC0"/>
    <w:rsid w:val="00C4762A"/>
    <w:rsid w:val="00C5370B"/>
    <w:rsid w:val="00C5646A"/>
    <w:rsid w:val="00C56BBF"/>
    <w:rsid w:val="00C63073"/>
    <w:rsid w:val="00C6365B"/>
    <w:rsid w:val="00C652C3"/>
    <w:rsid w:val="00C65F86"/>
    <w:rsid w:val="00C66B68"/>
    <w:rsid w:val="00C66C19"/>
    <w:rsid w:val="00C72805"/>
    <w:rsid w:val="00C74332"/>
    <w:rsid w:val="00C770B0"/>
    <w:rsid w:val="00C82E2A"/>
    <w:rsid w:val="00C84973"/>
    <w:rsid w:val="00C85378"/>
    <w:rsid w:val="00C901D7"/>
    <w:rsid w:val="00C90D01"/>
    <w:rsid w:val="00C919D3"/>
    <w:rsid w:val="00C93EBD"/>
    <w:rsid w:val="00C9465E"/>
    <w:rsid w:val="00C955B6"/>
    <w:rsid w:val="00C95FD9"/>
    <w:rsid w:val="00CA3F07"/>
    <w:rsid w:val="00CA619F"/>
    <w:rsid w:val="00CA6EC0"/>
    <w:rsid w:val="00CA7787"/>
    <w:rsid w:val="00CB18F5"/>
    <w:rsid w:val="00CB1F5E"/>
    <w:rsid w:val="00CB516D"/>
    <w:rsid w:val="00CB59FB"/>
    <w:rsid w:val="00CC5E2E"/>
    <w:rsid w:val="00CD1997"/>
    <w:rsid w:val="00CE11C8"/>
    <w:rsid w:val="00CE1E17"/>
    <w:rsid w:val="00CE4A91"/>
    <w:rsid w:val="00CE7DFB"/>
    <w:rsid w:val="00CF0385"/>
    <w:rsid w:val="00CF06B6"/>
    <w:rsid w:val="00CF0B21"/>
    <w:rsid w:val="00CF2390"/>
    <w:rsid w:val="00CF46D6"/>
    <w:rsid w:val="00D017CD"/>
    <w:rsid w:val="00D02BA3"/>
    <w:rsid w:val="00D0326C"/>
    <w:rsid w:val="00D137DE"/>
    <w:rsid w:val="00D159F8"/>
    <w:rsid w:val="00D2419C"/>
    <w:rsid w:val="00D272AF"/>
    <w:rsid w:val="00D31CAE"/>
    <w:rsid w:val="00D41801"/>
    <w:rsid w:val="00D42004"/>
    <w:rsid w:val="00D42841"/>
    <w:rsid w:val="00D4374B"/>
    <w:rsid w:val="00D50EB0"/>
    <w:rsid w:val="00D50F0A"/>
    <w:rsid w:val="00D55374"/>
    <w:rsid w:val="00D575AB"/>
    <w:rsid w:val="00D61CA0"/>
    <w:rsid w:val="00D647CB"/>
    <w:rsid w:val="00D658B2"/>
    <w:rsid w:val="00D66D8F"/>
    <w:rsid w:val="00D6718E"/>
    <w:rsid w:val="00D67BF3"/>
    <w:rsid w:val="00D7039E"/>
    <w:rsid w:val="00D70BF3"/>
    <w:rsid w:val="00D7131B"/>
    <w:rsid w:val="00D724B5"/>
    <w:rsid w:val="00D74C05"/>
    <w:rsid w:val="00D847FB"/>
    <w:rsid w:val="00D860C9"/>
    <w:rsid w:val="00D903F8"/>
    <w:rsid w:val="00D95B32"/>
    <w:rsid w:val="00DA3262"/>
    <w:rsid w:val="00DA753A"/>
    <w:rsid w:val="00DB189B"/>
    <w:rsid w:val="00DB254B"/>
    <w:rsid w:val="00DB346F"/>
    <w:rsid w:val="00DB3BAC"/>
    <w:rsid w:val="00DB6679"/>
    <w:rsid w:val="00DC2FEC"/>
    <w:rsid w:val="00DC328E"/>
    <w:rsid w:val="00DC3734"/>
    <w:rsid w:val="00DC4490"/>
    <w:rsid w:val="00DC51C0"/>
    <w:rsid w:val="00DC70C1"/>
    <w:rsid w:val="00DC7104"/>
    <w:rsid w:val="00DD3B20"/>
    <w:rsid w:val="00DD3EC1"/>
    <w:rsid w:val="00DD4D59"/>
    <w:rsid w:val="00DE141E"/>
    <w:rsid w:val="00DE1C55"/>
    <w:rsid w:val="00DE5AED"/>
    <w:rsid w:val="00DE63BD"/>
    <w:rsid w:val="00DF00BB"/>
    <w:rsid w:val="00DF2623"/>
    <w:rsid w:val="00DF35DD"/>
    <w:rsid w:val="00DF4BEC"/>
    <w:rsid w:val="00DF7D86"/>
    <w:rsid w:val="00E00293"/>
    <w:rsid w:val="00E0129E"/>
    <w:rsid w:val="00E04DF4"/>
    <w:rsid w:val="00E07528"/>
    <w:rsid w:val="00E11357"/>
    <w:rsid w:val="00E11E22"/>
    <w:rsid w:val="00E1267A"/>
    <w:rsid w:val="00E22222"/>
    <w:rsid w:val="00E22357"/>
    <w:rsid w:val="00E22DA9"/>
    <w:rsid w:val="00E32E76"/>
    <w:rsid w:val="00E33F1D"/>
    <w:rsid w:val="00E36DC5"/>
    <w:rsid w:val="00E40CE9"/>
    <w:rsid w:val="00E40EB1"/>
    <w:rsid w:val="00E426E5"/>
    <w:rsid w:val="00E43342"/>
    <w:rsid w:val="00E438AF"/>
    <w:rsid w:val="00E43C1F"/>
    <w:rsid w:val="00E448F1"/>
    <w:rsid w:val="00E45A92"/>
    <w:rsid w:val="00E47112"/>
    <w:rsid w:val="00E508C8"/>
    <w:rsid w:val="00E52350"/>
    <w:rsid w:val="00E52F7E"/>
    <w:rsid w:val="00E5399D"/>
    <w:rsid w:val="00E5453C"/>
    <w:rsid w:val="00E6014D"/>
    <w:rsid w:val="00E638C1"/>
    <w:rsid w:val="00E63A81"/>
    <w:rsid w:val="00E656D1"/>
    <w:rsid w:val="00E66E93"/>
    <w:rsid w:val="00E67E3C"/>
    <w:rsid w:val="00E70F50"/>
    <w:rsid w:val="00E73AD8"/>
    <w:rsid w:val="00E772C6"/>
    <w:rsid w:val="00E84FE3"/>
    <w:rsid w:val="00E901D7"/>
    <w:rsid w:val="00E927A0"/>
    <w:rsid w:val="00E94E99"/>
    <w:rsid w:val="00E958F8"/>
    <w:rsid w:val="00EA0AFA"/>
    <w:rsid w:val="00EA1860"/>
    <w:rsid w:val="00EA1FF3"/>
    <w:rsid w:val="00EA7676"/>
    <w:rsid w:val="00EB341E"/>
    <w:rsid w:val="00EB6575"/>
    <w:rsid w:val="00EC1731"/>
    <w:rsid w:val="00EC1EF3"/>
    <w:rsid w:val="00EC3DC4"/>
    <w:rsid w:val="00EC5081"/>
    <w:rsid w:val="00EC658F"/>
    <w:rsid w:val="00EC788F"/>
    <w:rsid w:val="00EC7A58"/>
    <w:rsid w:val="00ED264E"/>
    <w:rsid w:val="00ED7C02"/>
    <w:rsid w:val="00EE23FF"/>
    <w:rsid w:val="00EE3577"/>
    <w:rsid w:val="00EF1093"/>
    <w:rsid w:val="00EF6B34"/>
    <w:rsid w:val="00EF7525"/>
    <w:rsid w:val="00F01DB3"/>
    <w:rsid w:val="00F020B8"/>
    <w:rsid w:val="00F050E1"/>
    <w:rsid w:val="00F11324"/>
    <w:rsid w:val="00F15425"/>
    <w:rsid w:val="00F25819"/>
    <w:rsid w:val="00F25947"/>
    <w:rsid w:val="00F27479"/>
    <w:rsid w:val="00F32723"/>
    <w:rsid w:val="00F34B28"/>
    <w:rsid w:val="00F42601"/>
    <w:rsid w:val="00F43EBC"/>
    <w:rsid w:val="00F44504"/>
    <w:rsid w:val="00F4700F"/>
    <w:rsid w:val="00F5037E"/>
    <w:rsid w:val="00F50C61"/>
    <w:rsid w:val="00F50D15"/>
    <w:rsid w:val="00F5200C"/>
    <w:rsid w:val="00F607F1"/>
    <w:rsid w:val="00F620CA"/>
    <w:rsid w:val="00F62C72"/>
    <w:rsid w:val="00F64A41"/>
    <w:rsid w:val="00F65BFB"/>
    <w:rsid w:val="00F72C28"/>
    <w:rsid w:val="00F731D3"/>
    <w:rsid w:val="00F73409"/>
    <w:rsid w:val="00F80C86"/>
    <w:rsid w:val="00F85F5A"/>
    <w:rsid w:val="00F87CF0"/>
    <w:rsid w:val="00F92E79"/>
    <w:rsid w:val="00F94FE0"/>
    <w:rsid w:val="00FA0CF5"/>
    <w:rsid w:val="00FA664B"/>
    <w:rsid w:val="00FA6E8E"/>
    <w:rsid w:val="00FA7388"/>
    <w:rsid w:val="00FA7903"/>
    <w:rsid w:val="00FB16CF"/>
    <w:rsid w:val="00FB26C5"/>
    <w:rsid w:val="00FB654F"/>
    <w:rsid w:val="00FB69C4"/>
    <w:rsid w:val="00FC28D4"/>
    <w:rsid w:val="00FC6F92"/>
    <w:rsid w:val="00FD447E"/>
    <w:rsid w:val="00FE1571"/>
    <w:rsid w:val="00FE1E6C"/>
    <w:rsid w:val="00FE504E"/>
    <w:rsid w:val="00FE60C0"/>
    <w:rsid w:val="00FE71D2"/>
    <w:rsid w:val="00FF1F5D"/>
    <w:rsid w:val="00FF2A0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237403"/>
  <w15:docId w15:val="{427F3816-5137-47A9-9257-2C04F7AA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es" w:eastAsia="es-CL" w:bidi="ar-SA"/>
      </w:rPr>
    </w:rPrDefault>
    <w:pPrDefault>
      <w:pPr>
        <w:spacing w:before="300" w:after="3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B83"/>
    <w:pPr>
      <w:spacing w:line="240" w:lineRule="auto"/>
    </w:pPr>
  </w:style>
  <w:style w:type="paragraph" w:styleId="Heading1">
    <w:name w:val="heading 1"/>
    <w:basedOn w:val="Normal"/>
    <w:next w:val="Normal"/>
    <w:link w:val="Heading1Char"/>
    <w:uiPriority w:val="9"/>
    <w:qFormat/>
    <w:pPr>
      <w:keepNext/>
      <w:keepLines/>
      <w:spacing w:before="480" w:after="0"/>
      <w:jc w:val="left"/>
      <w:outlineLvl w:val="0"/>
    </w:pPr>
    <w:rPr>
      <w:b/>
      <w:sz w:val="30"/>
      <w:szCs w:val="30"/>
    </w:rPr>
  </w:style>
  <w:style w:type="paragraph" w:styleId="Heading2">
    <w:name w:val="heading 2"/>
    <w:basedOn w:val="Normal"/>
    <w:next w:val="Normal"/>
    <w:uiPriority w:val="9"/>
    <w:unhideWhenUsed/>
    <w:qFormat/>
    <w:pPr>
      <w:keepNext/>
      <w:keepLines/>
      <w:spacing w:before="200" w:after="0"/>
      <w:outlineLvl w:val="1"/>
    </w:pPr>
    <w:rPr>
      <w:b/>
    </w:rPr>
  </w:style>
  <w:style w:type="paragraph" w:styleId="Heading3">
    <w:name w:val="heading 3"/>
    <w:basedOn w:val="Normal"/>
    <w:next w:val="Normal"/>
    <w:autoRedefine/>
    <w:uiPriority w:val="9"/>
    <w:unhideWhenUsed/>
    <w:qFormat/>
    <w:rsid w:val="007D5628"/>
    <w:pPr>
      <w:keepNext/>
      <w:keepLines/>
      <w:spacing w:before="200" w:after="0"/>
      <w:outlineLvl w:val="2"/>
    </w:pPr>
    <w:rPr>
      <w:rFonts w:ascii="Calibri" w:eastAsia="Calibri" w:hAnsi="Calibri" w:cs="Calibri"/>
      <w:b/>
      <w:sz w:val="28"/>
      <w:szCs w:val="28"/>
      <w:lang w:val="en-US"/>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b/>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autoRedefine/>
    <w:uiPriority w:val="10"/>
    <w:qFormat/>
    <w:rsid w:val="009C2BB4"/>
    <w:pPr>
      <w:keepNext/>
      <w:keepLines/>
      <w:spacing w:before="480" w:after="240"/>
      <w:jc w:val="center"/>
    </w:pPr>
    <w:rPr>
      <w:rFonts w:eastAsia="Times New Roman" w:cs="Times New Roman"/>
      <w:b/>
      <w:sz w:val="36"/>
      <w:szCs w:val="36"/>
    </w:rPr>
  </w:style>
  <w:style w:type="paragraph" w:styleId="Subtitle">
    <w:name w:val="Subtitle"/>
    <w:basedOn w:val="Normal"/>
    <w:next w:val="Normal"/>
    <w:uiPriority w:val="11"/>
    <w:qFormat/>
    <w:pPr>
      <w:keepNext/>
      <w:keepLines/>
      <w:spacing w:before="240" w:after="240"/>
      <w:jc w:val="center"/>
    </w:pPr>
    <w:rPr>
      <w:rFonts w:ascii="Times New Roman" w:eastAsia="Times New Roman" w:hAnsi="Times New Roman" w:cs="Times New Roman"/>
      <w:b/>
      <w:sz w:val="30"/>
      <w:szCs w:val="3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ibliography">
    <w:name w:val="Bibliography"/>
    <w:basedOn w:val="Normal"/>
    <w:next w:val="Normal"/>
    <w:autoRedefine/>
    <w:uiPriority w:val="37"/>
    <w:unhideWhenUsed/>
    <w:rsid w:val="00191248"/>
    <w:pPr>
      <w:spacing w:before="0" w:after="0"/>
      <w:ind w:left="720" w:hanging="720"/>
    </w:pPr>
  </w:style>
  <w:style w:type="paragraph" w:styleId="NoSpacing">
    <w:name w:val="No Spacing"/>
    <w:uiPriority w:val="1"/>
    <w:qFormat/>
    <w:rsid w:val="008A07BB"/>
    <w:pPr>
      <w:spacing w:before="0" w:after="0" w:line="240" w:lineRule="auto"/>
    </w:pPr>
  </w:style>
  <w:style w:type="paragraph" w:styleId="NormalWeb">
    <w:name w:val="Normal (Web)"/>
    <w:basedOn w:val="Normal"/>
    <w:uiPriority w:val="99"/>
    <w:semiHidden/>
    <w:unhideWhenUsed/>
    <w:rsid w:val="00C95FD9"/>
    <w:pPr>
      <w:spacing w:before="100" w:beforeAutospacing="1" w:after="100" w:afterAutospacing="1"/>
      <w:jc w:val="left"/>
    </w:pPr>
    <w:rPr>
      <w:rFonts w:ascii="Times New Roman" w:eastAsia="Times New Roman" w:hAnsi="Times New Roman" w:cs="Times New Roman"/>
      <w:lang w:val="es-CL"/>
    </w:rPr>
  </w:style>
  <w:style w:type="character" w:customStyle="1" w:styleId="highlight">
    <w:name w:val="highlight"/>
    <w:basedOn w:val="DefaultParagraphFont"/>
    <w:rsid w:val="00C95FD9"/>
  </w:style>
  <w:style w:type="character" w:customStyle="1" w:styleId="citation">
    <w:name w:val="citation"/>
    <w:basedOn w:val="DefaultParagraphFont"/>
    <w:rsid w:val="00C95FD9"/>
  </w:style>
  <w:style w:type="character" w:customStyle="1" w:styleId="citation-item">
    <w:name w:val="citation-item"/>
    <w:basedOn w:val="DefaultParagraphFont"/>
    <w:rsid w:val="00C95FD9"/>
  </w:style>
  <w:style w:type="paragraph" w:styleId="CommentSubject">
    <w:name w:val="annotation subject"/>
    <w:basedOn w:val="CommentText"/>
    <w:next w:val="CommentText"/>
    <w:link w:val="CommentSubjectChar"/>
    <w:uiPriority w:val="99"/>
    <w:semiHidden/>
    <w:unhideWhenUsed/>
    <w:rsid w:val="00FA6E8E"/>
    <w:rPr>
      <w:b/>
      <w:bCs/>
    </w:rPr>
  </w:style>
  <w:style w:type="character" w:customStyle="1" w:styleId="CommentSubjectChar">
    <w:name w:val="Comment Subject Char"/>
    <w:basedOn w:val="CommentTextChar"/>
    <w:link w:val="CommentSubject"/>
    <w:uiPriority w:val="99"/>
    <w:semiHidden/>
    <w:rsid w:val="00FA6E8E"/>
    <w:rPr>
      <w:b/>
      <w:bCs/>
      <w:sz w:val="20"/>
      <w:szCs w:val="20"/>
    </w:rPr>
  </w:style>
  <w:style w:type="paragraph" w:styleId="Header">
    <w:name w:val="header"/>
    <w:basedOn w:val="Normal"/>
    <w:link w:val="HeaderChar"/>
    <w:uiPriority w:val="99"/>
    <w:unhideWhenUsed/>
    <w:rsid w:val="0099255D"/>
    <w:pPr>
      <w:tabs>
        <w:tab w:val="center" w:pos="4419"/>
        <w:tab w:val="right" w:pos="8838"/>
      </w:tabs>
      <w:spacing w:before="0" w:after="0"/>
    </w:pPr>
  </w:style>
  <w:style w:type="character" w:customStyle="1" w:styleId="HeaderChar">
    <w:name w:val="Header Char"/>
    <w:basedOn w:val="DefaultParagraphFont"/>
    <w:link w:val="Header"/>
    <w:uiPriority w:val="99"/>
    <w:rsid w:val="0099255D"/>
  </w:style>
  <w:style w:type="paragraph" w:styleId="Footer">
    <w:name w:val="footer"/>
    <w:basedOn w:val="Normal"/>
    <w:link w:val="FooterChar"/>
    <w:uiPriority w:val="99"/>
    <w:unhideWhenUsed/>
    <w:rsid w:val="0099255D"/>
    <w:pPr>
      <w:tabs>
        <w:tab w:val="center" w:pos="4419"/>
        <w:tab w:val="right" w:pos="8838"/>
      </w:tabs>
      <w:spacing w:before="0" w:after="0"/>
    </w:pPr>
  </w:style>
  <w:style w:type="character" w:customStyle="1" w:styleId="FooterChar">
    <w:name w:val="Footer Char"/>
    <w:basedOn w:val="DefaultParagraphFont"/>
    <w:link w:val="Footer"/>
    <w:uiPriority w:val="99"/>
    <w:rsid w:val="0099255D"/>
  </w:style>
  <w:style w:type="character" w:customStyle="1" w:styleId="Heading1Char">
    <w:name w:val="Heading 1 Char"/>
    <w:basedOn w:val="DefaultParagraphFont"/>
    <w:link w:val="Heading1"/>
    <w:uiPriority w:val="9"/>
    <w:rsid w:val="00C5370B"/>
    <w:rPr>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904210">
      <w:bodyDiv w:val="1"/>
      <w:marLeft w:val="0"/>
      <w:marRight w:val="0"/>
      <w:marTop w:val="0"/>
      <w:marBottom w:val="0"/>
      <w:divBdr>
        <w:top w:val="none" w:sz="0" w:space="0" w:color="auto"/>
        <w:left w:val="none" w:sz="0" w:space="0" w:color="auto"/>
        <w:bottom w:val="none" w:sz="0" w:space="0" w:color="auto"/>
        <w:right w:val="none" w:sz="0" w:space="0" w:color="auto"/>
      </w:divBdr>
      <w:divsChild>
        <w:div w:id="1272205588">
          <w:marLeft w:val="0"/>
          <w:marRight w:val="0"/>
          <w:marTop w:val="0"/>
          <w:marBottom w:val="0"/>
          <w:divBdr>
            <w:top w:val="none" w:sz="0" w:space="0" w:color="auto"/>
            <w:left w:val="none" w:sz="0" w:space="0" w:color="auto"/>
            <w:bottom w:val="none" w:sz="0" w:space="0" w:color="auto"/>
            <w:right w:val="none" w:sz="0" w:space="0" w:color="auto"/>
          </w:divBdr>
          <w:divsChild>
            <w:div w:id="111740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8739">
      <w:bodyDiv w:val="1"/>
      <w:marLeft w:val="0"/>
      <w:marRight w:val="0"/>
      <w:marTop w:val="0"/>
      <w:marBottom w:val="0"/>
      <w:divBdr>
        <w:top w:val="none" w:sz="0" w:space="0" w:color="auto"/>
        <w:left w:val="none" w:sz="0" w:space="0" w:color="auto"/>
        <w:bottom w:val="none" w:sz="0" w:space="0" w:color="auto"/>
        <w:right w:val="none" w:sz="0" w:space="0" w:color="auto"/>
      </w:divBdr>
      <w:divsChild>
        <w:div w:id="38435629">
          <w:marLeft w:val="0"/>
          <w:marRight w:val="0"/>
          <w:marTop w:val="0"/>
          <w:marBottom w:val="0"/>
          <w:divBdr>
            <w:top w:val="none" w:sz="0" w:space="0" w:color="auto"/>
            <w:left w:val="none" w:sz="0" w:space="0" w:color="auto"/>
            <w:bottom w:val="none" w:sz="0" w:space="0" w:color="auto"/>
            <w:right w:val="none" w:sz="0" w:space="0" w:color="auto"/>
          </w:divBdr>
          <w:divsChild>
            <w:div w:id="11911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9095">
      <w:bodyDiv w:val="1"/>
      <w:marLeft w:val="0"/>
      <w:marRight w:val="0"/>
      <w:marTop w:val="0"/>
      <w:marBottom w:val="0"/>
      <w:divBdr>
        <w:top w:val="none" w:sz="0" w:space="0" w:color="auto"/>
        <w:left w:val="none" w:sz="0" w:space="0" w:color="auto"/>
        <w:bottom w:val="none" w:sz="0" w:space="0" w:color="auto"/>
        <w:right w:val="none" w:sz="0" w:space="0" w:color="auto"/>
      </w:divBdr>
    </w:div>
    <w:div w:id="158421564">
      <w:bodyDiv w:val="1"/>
      <w:marLeft w:val="0"/>
      <w:marRight w:val="0"/>
      <w:marTop w:val="0"/>
      <w:marBottom w:val="0"/>
      <w:divBdr>
        <w:top w:val="none" w:sz="0" w:space="0" w:color="auto"/>
        <w:left w:val="none" w:sz="0" w:space="0" w:color="auto"/>
        <w:bottom w:val="none" w:sz="0" w:space="0" w:color="auto"/>
        <w:right w:val="none" w:sz="0" w:space="0" w:color="auto"/>
      </w:divBdr>
      <w:divsChild>
        <w:div w:id="975372635">
          <w:marLeft w:val="0"/>
          <w:marRight w:val="0"/>
          <w:marTop w:val="0"/>
          <w:marBottom w:val="0"/>
          <w:divBdr>
            <w:top w:val="none" w:sz="0" w:space="0" w:color="auto"/>
            <w:left w:val="none" w:sz="0" w:space="0" w:color="auto"/>
            <w:bottom w:val="none" w:sz="0" w:space="0" w:color="auto"/>
            <w:right w:val="none" w:sz="0" w:space="0" w:color="auto"/>
          </w:divBdr>
          <w:divsChild>
            <w:div w:id="44723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3864">
      <w:bodyDiv w:val="1"/>
      <w:marLeft w:val="0"/>
      <w:marRight w:val="0"/>
      <w:marTop w:val="0"/>
      <w:marBottom w:val="0"/>
      <w:divBdr>
        <w:top w:val="none" w:sz="0" w:space="0" w:color="auto"/>
        <w:left w:val="none" w:sz="0" w:space="0" w:color="auto"/>
        <w:bottom w:val="none" w:sz="0" w:space="0" w:color="auto"/>
        <w:right w:val="none" w:sz="0" w:space="0" w:color="auto"/>
      </w:divBdr>
      <w:divsChild>
        <w:div w:id="1982925154">
          <w:marLeft w:val="0"/>
          <w:marRight w:val="0"/>
          <w:marTop w:val="0"/>
          <w:marBottom w:val="0"/>
          <w:divBdr>
            <w:top w:val="none" w:sz="0" w:space="0" w:color="auto"/>
            <w:left w:val="none" w:sz="0" w:space="0" w:color="auto"/>
            <w:bottom w:val="none" w:sz="0" w:space="0" w:color="auto"/>
            <w:right w:val="none" w:sz="0" w:space="0" w:color="auto"/>
          </w:divBdr>
          <w:divsChild>
            <w:div w:id="1232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999">
      <w:bodyDiv w:val="1"/>
      <w:marLeft w:val="0"/>
      <w:marRight w:val="0"/>
      <w:marTop w:val="0"/>
      <w:marBottom w:val="0"/>
      <w:divBdr>
        <w:top w:val="none" w:sz="0" w:space="0" w:color="auto"/>
        <w:left w:val="none" w:sz="0" w:space="0" w:color="auto"/>
        <w:bottom w:val="none" w:sz="0" w:space="0" w:color="auto"/>
        <w:right w:val="none" w:sz="0" w:space="0" w:color="auto"/>
      </w:divBdr>
      <w:divsChild>
        <w:div w:id="235365067">
          <w:marLeft w:val="0"/>
          <w:marRight w:val="0"/>
          <w:marTop w:val="0"/>
          <w:marBottom w:val="0"/>
          <w:divBdr>
            <w:top w:val="none" w:sz="0" w:space="0" w:color="auto"/>
            <w:left w:val="none" w:sz="0" w:space="0" w:color="auto"/>
            <w:bottom w:val="none" w:sz="0" w:space="0" w:color="auto"/>
            <w:right w:val="none" w:sz="0" w:space="0" w:color="auto"/>
          </w:divBdr>
          <w:divsChild>
            <w:div w:id="289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3088">
      <w:bodyDiv w:val="1"/>
      <w:marLeft w:val="0"/>
      <w:marRight w:val="0"/>
      <w:marTop w:val="0"/>
      <w:marBottom w:val="0"/>
      <w:divBdr>
        <w:top w:val="none" w:sz="0" w:space="0" w:color="auto"/>
        <w:left w:val="none" w:sz="0" w:space="0" w:color="auto"/>
        <w:bottom w:val="none" w:sz="0" w:space="0" w:color="auto"/>
        <w:right w:val="none" w:sz="0" w:space="0" w:color="auto"/>
      </w:divBdr>
      <w:divsChild>
        <w:div w:id="1638145331">
          <w:marLeft w:val="0"/>
          <w:marRight w:val="0"/>
          <w:marTop w:val="0"/>
          <w:marBottom w:val="0"/>
          <w:divBdr>
            <w:top w:val="none" w:sz="0" w:space="0" w:color="auto"/>
            <w:left w:val="none" w:sz="0" w:space="0" w:color="auto"/>
            <w:bottom w:val="none" w:sz="0" w:space="0" w:color="auto"/>
            <w:right w:val="none" w:sz="0" w:space="0" w:color="auto"/>
          </w:divBdr>
          <w:divsChild>
            <w:div w:id="11822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5030">
      <w:bodyDiv w:val="1"/>
      <w:marLeft w:val="0"/>
      <w:marRight w:val="0"/>
      <w:marTop w:val="0"/>
      <w:marBottom w:val="0"/>
      <w:divBdr>
        <w:top w:val="none" w:sz="0" w:space="0" w:color="auto"/>
        <w:left w:val="none" w:sz="0" w:space="0" w:color="auto"/>
        <w:bottom w:val="none" w:sz="0" w:space="0" w:color="auto"/>
        <w:right w:val="none" w:sz="0" w:space="0" w:color="auto"/>
      </w:divBdr>
    </w:div>
    <w:div w:id="1200357576">
      <w:bodyDiv w:val="1"/>
      <w:marLeft w:val="0"/>
      <w:marRight w:val="0"/>
      <w:marTop w:val="0"/>
      <w:marBottom w:val="0"/>
      <w:divBdr>
        <w:top w:val="none" w:sz="0" w:space="0" w:color="auto"/>
        <w:left w:val="none" w:sz="0" w:space="0" w:color="auto"/>
        <w:bottom w:val="none" w:sz="0" w:space="0" w:color="auto"/>
        <w:right w:val="none" w:sz="0" w:space="0" w:color="auto"/>
      </w:divBdr>
      <w:divsChild>
        <w:div w:id="1167938551">
          <w:marLeft w:val="0"/>
          <w:marRight w:val="0"/>
          <w:marTop w:val="0"/>
          <w:marBottom w:val="0"/>
          <w:divBdr>
            <w:top w:val="none" w:sz="0" w:space="0" w:color="auto"/>
            <w:left w:val="none" w:sz="0" w:space="0" w:color="auto"/>
            <w:bottom w:val="none" w:sz="0" w:space="0" w:color="auto"/>
            <w:right w:val="none" w:sz="0" w:space="0" w:color="auto"/>
          </w:divBdr>
          <w:divsChild>
            <w:div w:id="62203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37210">
      <w:bodyDiv w:val="1"/>
      <w:marLeft w:val="0"/>
      <w:marRight w:val="0"/>
      <w:marTop w:val="0"/>
      <w:marBottom w:val="0"/>
      <w:divBdr>
        <w:top w:val="none" w:sz="0" w:space="0" w:color="auto"/>
        <w:left w:val="none" w:sz="0" w:space="0" w:color="auto"/>
        <w:bottom w:val="none" w:sz="0" w:space="0" w:color="auto"/>
        <w:right w:val="none" w:sz="0" w:space="0" w:color="auto"/>
      </w:divBdr>
      <w:divsChild>
        <w:div w:id="1026298316">
          <w:marLeft w:val="0"/>
          <w:marRight w:val="0"/>
          <w:marTop w:val="0"/>
          <w:marBottom w:val="0"/>
          <w:divBdr>
            <w:top w:val="none" w:sz="0" w:space="0" w:color="auto"/>
            <w:left w:val="none" w:sz="0" w:space="0" w:color="auto"/>
            <w:bottom w:val="none" w:sz="0" w:space="0" w:color="auto"/>
            <w:right w:val="none" w:sz="0" w:space="0" w:color="auto"/>
          </w:divBdr>
          <w:divsChild>
            <w:div w:id="18987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1415">
      <w:bodyDiv w:val="1"/>
      <w:marLeft w:val="0"/>
      <w:marRight w:val="0"/>
      <w:marTop w:val="0"/>
      <w:marBottom w:val="0"/>
      <w:divBdr>
        <w:top w:val="none" w:sz="0" w:space="0" w:color="auto"/>
        <w:left w:val="none" w:sz="0" w:space="0" w:color="auto"/>
        <w:bottom w:val="none" w:sz="0" w:space="0" w:color="auto"/>
        <w:right w:val="none" w:sz="0" w:space="0" w:color="auto"/>
      </w:divBdr>
    </w:div>
    <w:div w:id="1379932042">
      <w:bodyDiv w:val="1"/>
      <w:marLeft w:val="0"/>
      <w:marRight w:val="0"/>
      <w:marTop w:val="0"/>
      <w:marBottom w:val="0"/>
      <w:divBdr>
        <w:top w:val="none" w:sz="0" w:space="0" w:color="auto"/>
        <w:left w:val="none" w:sz="0" w:space="0" w:color="auto"/>
        <w:bottom w:val="none" w:sz="0" w:space="0" w:color="auto"/>
        <w:right w:val="none" w:sz="0" w:space="0" w:color="auto"/>
      </w:divBdr>
      <w:divsChild>
        <w:div w:id="742339750">
          <w:marLeft w:val="0"/>
          <w:marRight w:val="0"/>
          <w:marTop w:val="0"/>
          <w:marBottom w:val="0"/>
          <w:divBdr>
            <w:top w:val="none" w:sz="0" w:space="0" w:color="auto"/>
            <w:left w:val="none" w:sz="0" w:space="0" w:color="auto"/>
            <w:bottom w:val="none" w:sz="0" w:space="0" w:color="auto"/>
            <w:right w:val="none" w:sz="0" w:space="0" w:color="auto"/>
          </w:divBdr>
          <w:divsChild>
            <w:div w:id="16648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14515">
      <w:bodyDiv w:val="1"/>
      <w:marLeft w:val="0"/>
      <w:marRight w:val="0"/>
      <w:marTop w:val="0"/>
      <w:marBottom w:val="0"/>
      <w:divBdr>
        <w:top w:val="none" w:sz="0" w:space="0" w:color="auto"/>
        <w:left w:val="none" w:sz="0" w:space="0" w:color="auto"/>
        <w:bottom w:val="none" w:sz="0" w:space="0" w:color="auto"/>
        <w:right w:val="none" w:sz="0" w:space="0" w:color="auto"/>
      </w:divBdr>
      <w:divsChild>
        <w:div w:id="2046978321">
          <w:marLeft w:val="0"/>
          <w:marRight w:val="0"/>
          <w:marTop w:val="0"/>
          <w:marBottom w:val="0"/>
          <w:divBdr>
            <w:top w:val="none" w:sz="0" w:space="0" w:color="auto"/>
            <w:left w:val="none" w:sz="0" w:space="0" w:color="auto"/>
            <w:bottom w:val="none" w:sz="0" w:space="0" w:color="auto"/>
            <w:right w:val="none" w:sz="0" w:space="0" w:color="auto"/>
          </w:divBdr>
          <w:divsChild>
            <w:div w:id="51473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150653">
      <w:bodyDiv w:val="1"/>
      <w:marLeft w:val="0"/>
      <w:marRight w:val="0"/>
      <w:marTop w:val="0"/>
      <w:marBottom w:val="0"/>
      <w:divBdr>
        <w:top w:val="none" w:sz="0" w:space="0" w:color="auto"/>
        <w:left w:val="none" w:sz="0" w:space="0" w:color="auto"/>
        <w:bottom w:val="none" w:sz="0" w:space="0" w:color="auto"/>
        <w:right w:val="none" w:sz="0" w:space="0" w:color="auto"/>
      </w:divBdr>
    </w:div>
    <w:div w:id="1564752336">
      <w:bodyDiv w:val="1"/>
      <w:marLeft w:val="0"/>
      <w:marRight w:val="0"/>
      <w:marTop w:val="0"/>
      <w:marBottom w:val="0"/>
      <w:divBdr>
        <w:top w:val="none" w:sz="0" w:space="0" w:color="auto"/>
        <w:left w:val="none" w:sz="0" w:space="0" w:color="auto"/>
        <w:bottom w:val="none" w:sz="0" w:space="0" w:color="auto"/>
        <w:right w:val="none" w:sz="0" w:space="0" w:color="auto"/>
      </w:divBdr>
      <w:divsChild>
        <w:div w:id="886378172">
          <w:marLeft w:val="0"/>
          <w:marRight w:val="0"/>
          <w:marTop w:val="0"/>
          <w:marBottom w:val="0"/>
          <w:divBdr>
            <w:top w:val="none" w:sz="0" w:space="0" w:color="auto"/>
            <w:left w:val="none" w:sz="0" w:space="0" w:color="auto"/>
            <w:bottom w:val="none" w:sz="0" w:space="0" w:color="auto"/>
            <w:right w:val="none" w:sz="0" w:space="0" w:color="auto"/>
          </w:divBdr>
          <w:divsChild>
            <w:div w:id="171685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567106">
      <w:bodyDiv w:val="1"/>
      <w:marLeft w:val="0"/>
      <w:marRight w:val="0"/>
      <w:marTop w:val="0"/>
      <w:marBottom w:val="0"/>
      <w:divBdr>
        <w:top w:val="none" w:sz="0" w:space="0" w:color="auto"/>
        <w:left w:val="none" w:sz="0" w:space="0" w:color="auto"/>
        <w:bottom w:val="none" w:sz="0" w:space="0" w:color="auto"/>
        <w:right w:val="none" w:sz="0" w:space="0" w:color="auto"/>
      </w:divBdr>
    </w:div>
    <w:div w:id="1614635352">
      <w:bodyDiv w:val="1"/>
      <w:marLeft w:val="0"/>
      <w:marRight w:val="0"/>
      <w:marTop w:val="0"/>
      <w:marBottom w:val="0"/>
      <w:divBdr>
        <w:top w:val="none" w:sz="0" w:space="0" w:color="auto"/>
        <w:left w:val="none" w:sz="0" w:space="0" w:color="auto"/>
        <w:bottom w:val="none" w:sz="0" w:space="0" w:color="auto"/>
        <w:right w:val="none" w:sz="0" w:space="0" w:color="auto"/>
      </w:divBdr>
    </w:div>
    <w:div w:id="1639725250">
      <w:bodyDiv w:val="1"/>
      <w:marLeft w:val="0"/>
      <w:marRight w:val="0"/>
      <w:marTop w:val="0"/>
      <w:marBottom w:val="0"/>
      <w:divBdr>
        <w:top w:val="none" w:sz="0" w:space="0" w:color="auto"/>
        <w:left w:val="none" w:sz="0" w:space="0" w:color="auto"/>
        <w:bottom w:val="none" w:sz="0" w:space="0" w:color="auto"/>
        <w:right w:val="none" w:sz="0" w:space="0" w:color="auto"/>
      </w:divBdr>
    </w:div>
    <w:div w:id="1739866463">
      <w:bodyDiv w:val="1"/>
      <w:marLeft w:val="0"/>
      <w:marRight w:val="0"/>
      <w:marTop w:val="0"/>
      <w:marBottom w:val="0"/>
      <w:divBdr>
        <w:top w:val="none" w:sz="0" w:space="0" w:color="auto"/>
        <w:left w:val="none" w:sz="0" w:space="0" w:color="auto"/>
        <w:bottom w:val="none" w:sz="0" w:space="0" w:color="auto"/>
        <w:right w:val="none" w:sz="0" w:space="0" w:color="auto"/>
      </w:divBdr>
    </w:div>
    <w:div w:id="1793286431">
      <w:bodyDiv w:val="1"/>
      <w:marLeft w:val="0"/>
      <w:marRight w:val="0"/>
      <w:marTop w:val="0"/>
      <w:marBottom w:val="0"/>
      <w:divBdr>
        <w:top w:val="none" w:sz="0" w:space="0" w:color="auto"/>
        <w:left w:val="none" w:sz="0" w:space="0" w:color="auto"/>
        <w:bottom w:val="none" w:sz="0" w:space="0" w:color="auto"/>
        <w:right w:val="none" w:sz="0" w:space="0" w:color="auto"/>
      </w:divBdr>
      <w:divsChild>
        <w:div w:id="68814998">
          <w:marLeft w:val="0"/>
          <w:marRight w:val="0"/>
          <w:marTop w:val="0"/>
          <w:marBottom w:val="0"/>
          <w:divBdr>
            <w:top w:val="none" w:sz="0" w:space="0" w:color="auto"/>
            <w:left w:val="none" w:sz="0" w:space="0" w:color="auto"/>
            <w:bottom w:val="none" w:sz="0" w:space="0" w:color="auto"/>
            <w:right w:val="none" w:sz="0" w:space="0" w:color="auto"/>
          </w:divBdr>
          <w:divsChild>
            <w:div w:id="156514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EC8AAC-78A1-45E4-91F1-5357B4C02E4C}">
  <we:reference id="wa200005502" version="1.0.0.11" store="en-US" storeType="OMEX"/>
  <we:alternateReferences>
    <we:reference id="wa200005502" version="1.0.0.11" store="en-US" storeType="OMEX"/>
  </we:alternateReferences>
  <we:properties>
    <we:property name="docId" value="&quot;pQpEvcvYgCP3umuq5ZaR0&quot;"/>
    <we:property name="data" value="{&quot;version&quot;:4,&quot;introHidden&quot;:false,&quot;behavior&quot;:{&quot;key&quot;:&quot;custom-message&quot;,&quot;title&quot;:&quot;Write custom instructions&quot;,&quot;content&quot;:&quot;I want you to act as a text assistant. Provide your answers without any introductory phrase.&quot;},&quot;formattingMode&quot;:true,&quot;threads&quot;:[{&quot;id&quot;:&quot;xSPdOLwuWXhfz1p3W4Oax&quot;,&quot;contextType&quot;:&quot;CONTEXT_SELECTION&quot;,&quot;queries&quot;:[{&quot;id&quot;:&quot;6JBaB7iRXnF9PNfnibHo8&quot;,&quot;user&quot;:&quot;Summarize this&quot;,&quot;assistant&quot;:&quot;&lt;p&gt;Upper-class individuals favor market-based social services as they align with their financial independence and avoid redistribution, while working-class individuals prefer equitable access through public services due to their reliance on them.&lt;/p&gt;&quot;}],&quot;context&quot;:&quot;&lt;p&gt;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Hereby, upper-class individuals tend to favor market solutions over working-class preference because market-based social insurance and services can be appealing to higher-income individuals as an alternative to public benefits, as they involve no redistribution &lt;/p&gt;&quot;,&quot;contextText&quot;:&quot;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Hereby, upper-class individuals tend to favor market solutions over working-class preference because market-based social insurance and services can be appealing to higher-income individuals as an alternative to public benefits, as they involve no redistribution &quot;},{&quot;id&quot;:&quot;TSXs3JhhOmAah_pfu-deN&quot;,&quot;contextType&quot;:&quot;CONTEXT_SELECTION&quot;,&quot;context&quot;:&quot;&lt;p&gt;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lt;/p&gt;&quot;,&quot;contextText&quot;:&quot; 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quot;,&quot;queries&quot;:[{&quot;id&quot;:&quot;GGntDlMhZAgZ7cCZvUGbg&quot;,&quot;user&quot;:&quot;reduce unecesary words&quot;,&quot;assistant&quot;:&quot;&lt;p&gt;Upper-class individuals support market-based social services aligning with their financial independence, avoiding redistribution. Working-class individuals prefer equitable access through public services.&lt;/p&gt;&quot;}]},{&quot;id&quot;:&quot;sTXV4-fOZIhAze4UGN_Ra&quot;,&quot;contextType&quot;:&quot;CONTEXT_SELECTION&quot;,&quot;context&quot;:&quot;&lt;p&gt;Lindh (2015) 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lt;/p&gt;&quot;,&quot;contextText&quot;:&quot;Lindh (2015) argues that upper-class individuals support market-based social service distribution because they benefit from systems that align with their financial independence, without relying on redistribution or public support. In contrast, working-class individuals, often dependent on public services, prefer equitable access rather than market-driven systems. &quot;,&quot;queries&quot;:[{&quot;id&quot;:&quot;CL2X5H-RyT6vBYgbwLowu&quot;,&quot;user&quot;:&quot;reduce the amount of words&quot;,&quot;assistant&quot;:&quot;&lt;p&gt;Lindh (2015) argues that upper-class individuals prefer market-based social services for their financial independence, while working-class individuals favor equitable access via public services.&lt;/p&g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47562-0F8D-4C71-9542-F006D553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14</Pages>
  <Words>5404</Words>
  <Characters>34512</Characters>
  <Application>Microsoft Office Word</Application>
  <DocSecurity>0</DocSecurity>
  <Lines>658</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César Iturra Sanhueza</cp:lastModifiedBy>
  <cp:revision>187</cp:revision>
  <cp:lastPrinted>2024-11-13T22:41:00Z</cp:lastPrinted>
  <dcterms:created xsi:type="dcterms:W3CDTF">2024-11-13T21:13:00Z</dcterms:created>
  <dcterms:modified xsi:type="dcterms:W3CDTF">2024-11-18T16:08:00Z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id="mMcaRSCj"/&gt;&lt;style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