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81471cc777c4d543d46ff285f67c5e920ae0e4f"/>
    <w:p>
      <w:pPr>
        <w:pStyle w:val="Heading1"/>
      </w:pPr>
      <w:r>
        <w:t xml:space="preserve">Schedulability Analysis for the Distributed CR-MPC Warehouse Scheduler</w:t>
      </w:r>
    </w:p>
    <w:bookmarkStart w:id="20" w:name="problem-setting"/>
    <w:p>
      <w:pPr>
        <w:pStyle w:val="Heading2"/>
      </w:pPr>
      <w:r>
        <w:t xml:space="preserve">1. Problem Setting</w:t>
      </w:r>
    </w:p>
    <w:p>
      <w:pPr>
        <w:pStyle w:val="FirstParagraph"/>
      </w:pPr>
      <w:r>
        <w:t xml:space="preserve">We consider a warehouse network modeled as a directed graph</w:t>
      </w:r>
      <w:r>
        <w:t xml:space="preserve"> </w:t>
      </w:r>
      <m:oMath>
        <m:r>
          <m:rPr>
            <m:sty m:val="p"/>
            <m:scr m:val="script"/>
          </m:rPr>
          <m:t>G</m:t>
        </m:r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script"/>
              </m:rPr>
              <m:t>I</m:t>
            </m:r>
            <m:r>
              <m:rPr>
                <m:sty m:val="p"/>
              </m:rPr>
              <m:t>,</m:t>
            </m:r>
            <m:r>
              <m:rPr>
                <m:sty m:val="p"/>
                <m:scr m:val="script"/>
              </m:rPr>
              <m:t>R</m:t>
            </m:r>
            <m:r>
              <m:rPr>
                <m:sty m:val="p"/>
              </m:rPr>
              <m:t>,</m:t>
            </m:r>
            <m:r>
              <m:rPr>
                <m:sty m:val="p"/>
                <m:scr m:val="script"/>
              </m:rPr>
              <m:t>P</m:t>
            </m:r>
          </m:e>
        </m:d>
      </m:oMath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  <m:scr m:val="script"/>
          </m:rPr>
          <m:t>I</m:t>
        </m:r>
      </m:oMath>
      <w:r>
        <w:t xml:space="preserve"> </w:t>
      </w:r>
      <w:r>
        <w:t xml:space="preserve">is the set of intersections (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  <m:scr m:val="script"/>
              </m:rPr>
              <m:t>I</m:t>
            </m:r>
          </m:e>
        </m:d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int</m:t>
            </m:r>
          </m:sub>
        </m:sSub>
      </m:oMath>
      <w:r>
        <w:t xml:space="preserve">),</w:t>
      </w:r>
      <w:r>
        <w:t xml:space="preserve"> </w:t>
      </w:r>
      <m:oMath>
        <m:r>
          <m:rPr>
            <m:sty m:val="p"/>
            <m:scr m:val="script"/>
          </m:rPr>
          <m:t>R</m:t>
        </m:r>
      </m:oMath>
      <w:r>
        <w:t xml:space="preserve"> </w:t>
      </w:r>
      <w:r>
        <w:t xml:space="preserve">the set of road segments (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  <m:scr m:val="script"/>
              </m:rPr>
              <m:t>R</m:t>
            </m:r>
          </m:e>
        </m:d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road</m:t>
            </m:r>
          </m:sub>
        </m:sSub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  <m:scr m:val="script"/>
          </m:rPr>
          <m:t>P</m:t>
        </m:r>
      </m:oMath>
      <w:r>
        <w:t xml:space="preserve"> </w:t>
      </w:r>
      <w:r>
        <w:t xml:space="preserve">the set of external ports (entrances/exits).</w:t>
      </w:r>
      <w:r>
        <w:t xml:space="preserve"> </w:t>
      </w:r>
      <w:r>
        <w:t xml:space="preserve">A fleet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vehicles is dispatched, each indexed by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and characterized by an entry port</w:t>
      </w:r>
      <w:r>
        <w:t xml:space="preserve"> </w:t>
      </w:r>
      <m:oMath>
        <m:sSubSup>
          <m:e>
            <m:r>
              <m:t>p</m:t>
            </m:r>
          </m:e>
          <m:sub>
            <m:r>
              <m:t>n</m:t>
            </m:r>
          </m:sub>
          <m:sup>
            <m:r>
              <m:rPr>
                <m:nor/>
                <m:sty m:val="p"/>
              </m:rPr>
              <m:t>in</m:t>
            </m:r>
          </m:sup>
        </m:sSubSup>
        <m:r>
          <m:rPr>
            <m:sty m:val="p"/>
          </m:rPr>
          <m:t>∈</m:t>
        </m:r>
        <m:r>
          <m:rPr>
            <m:sty m:val="p"/>
            <m:scr m:val="script"/>
          </m:rPr>
          <m:t>P</m:t>
        </m:r>
      </m:oMath>
      <w:r>
        <w:t xml:space="preserve">, an exit</w:t>
      </w:r>
      <w:r>
        <w:t xml:space="preserve"> </w:t>
      </w:r>
      <w:r>
        <w:t xml:space="preserve">port</w:t>
      </w:r>
      <w:r>
        <w:t xml:space="preserve"> </w:t>
      </w:r>
      <m:oMath>
        <m:sSubSup>
          <m:e>
            <m:r>
              <m:t>p</m:t>
            </m:r>
          </m:e>
          <m:sub>
            <m:r>
              <m:t>n</m:t>
            </m:r>
          </m:sub>
          <m:sup>
            <m:r>
              <m:rPr>
                <m:nor/>
                <m:sty m:val="p"/>
              </m:rPr>
              <m:t>out</m:t>
            </m:r>
          </m:sup>
        </m:sSubSup>
        <m:r>
          <m:rPr>
            <m:sty m:val="p"/>
          </m:rPr>
          <m:t>∈</m:t>
        </m:r>
        <m:r>
          <m:rPr>
            <m:sty m:val="p"/>
            <m:scr m:val="script"/>
          </m:rPr>
          <m:t>P</m:t>
        </m:r>
      </m:oMath>
      <w:r>
        <w:t xml:space="preserve">, and a chain of intersections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⊆</m:t>
        </m:r>
        <m:r>
          <m:rPr>
            <m:sty m:val="p"/>
            <m:scr m:val="script"/>
          </m:rPr>
          <m:t>I</m:t>
        </m:r>
      </m:oMath>
      <w:r>
        <w:t xml:space="preserve"> </w:t>
      </w:r>
      <w:r>
        <w:t xml:space="preserve">traversed en route. We denote</w:t>
      </w:r>
      <w:r>
        <w:t xml:space="preserve"> </w:t>
      </w:r>
      <m:oMath>
        <m:sSub>
          <m:e>
            <m:r>
              <m:t>L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L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n</m:t>
            </m:r>
          </m:sub>
          <m:sup>
            <m:r>
              <m:t>​</m:t>
            </m:r>
          </m:sup>
          <m:e>
            <m:sSub>
              <m:e>
                <m:r>
                  <m:t>L</m:t>
                </m:r>
              </m:e>
              <m:sub>
                <m:r>
                  <m:t>n</m:t>
                </m:r>
              </m:sub>
            </m:sSub>
          </m:e>
        </m:nary>
      </m:oMath>
      <w:r>
        <w:t xml:space="preserve"> </w:t>
      </w:r>
      <w:r>
        <w:t xml:space="preserve">the average</w:t>
      </w:r>
      <w:r>
        <w:t xml:space="preserve"> </w:t>
      </w:r>
      <w:r>
        <w:t xml:space="preserve">chain length over the fleet.</w:t>
      </w:r>
    </w:p>
    <w:p>
      <w:pPr>
        <w:pStyle w:val="BodyText"/>
      </w:pPr>
      <w:r>
        <w:t xml:space="preserve">Each vehicle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 a release time</w:t>
      </w:r>
      <w:r>
        <w:t xml:space="preserve"> </w:t>
      </w:r>
      <m:oMath>
        <m:sSub>
          <m:e>
            <m:r>
              <m:t>α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(first arrival at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C</m:t>
            </m:r>
          </m:e>
          <m:sub>
            <m:r>
              <m:t>n</m:t>
            </m:r>
          </m:sub>
        </m:sSub>
        <m:d>
          <m:dPr>
            <m:begChr m:val="["/>
            <m:endChr m:val="]"/>
            <m:sepChr m:val=""/>
            <m:grow/>
          </m:dPr>
          <m:e>
            <m:r>
              <m:t>0</m:t>
            </m:r>
          </m:e>
        </m:d>
      </m:oMath>
      <w:r>
        <w:t xml:space="preserve">) and an absolute deadline</w:t>
      </w:r>
      <w:r>
        <w:t xml:space="preserve"> </w:t>
      </w:r>
      <m:oMath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 The control task is to</w:t>
      </w:r>
      <w:r>
        <w:t xml:space="preserve"> </w:t>
      </w:r>
      <w:r>
        <w:t xml:space="preserve">assign per-intersection passage times that respect (i) per-intersection</w:t>
      </w:r>
      <w:r>
        <w:t xml:space="preserve"> </w:t>
      </w:r>
      <w:r>
        <w:t xml:space="preserve">capacity, (ii) per-intersection service rate, and (iii) per-vehicle</w:t>
      </w:r>
      <w:r>
        <w:t xml:space="preserve"> </w:t>
      </w:r>
      <w:r>
        <w:t xml:space="preserve">deadline. We derive sufficient and necessary conditions for the existence</w:t>
      </w:r>
      <w:r>
        <w:t xml:space="preserve"> </w:t>
      </w:r>
      <w:r>
        <w:t xml:space="preserve">of a feasible schedule and the maximum admissible fleet size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as a</w:t>
      </w:r>
      <w:r>
        <w:t xml:space="preserve"> </w:t>
      </w:r>
      <w:r>
        <w:t xml:space="preserve">function of the controllable design variables.</w:t>
      </w:r>
    </w:p>
    <w:bookmarkEnd w:id="20"/>
    <w:bookmarkStart w:id="25" w:name="four-schedulability-bounds"/>
    <w:p>
      <w:pPr>
        <w:pStyle w:val="Heading2"/>
      </w:pPr>
      <w:r>
        <w:t xml:space="preserve">2. Four Schedulability Bounds</w:t>
      </w:r>
    </w:p>
    <w:p>
      <w:pPr>
        <w:pStyle w:val="FirstParagraph"/>
      </w:pPr>
      <w:r>
        <w:t xml:space="preserve">The maximum admissible fleet size is the minimum of four independent</w:t>
      </w:r>
      <w:r>
        <w:t xml:space="preserve"> </w:t>
      </w:r>
      <w:r>
        <w:t xml:space="preserve">bounds, each addressing a distinct feasibility layer: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endChr m:val="}"/>
              <m:sepChr m:val=""/>
              <m:grow/>
            </m:dPr>
            <m:e>
              <m:sSubSup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cap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</m:e>
                  </m:d>
                </m:sup>
              </m:sSubSup>
              <m:r>
                <m:rPr>
                  <m:sty m:val="p"/>
                </m:rPr>
                <m:t>,</m:t>
              </m:r>
              <m:r>
                <m:t> </m:t>
              </m:r>
              <m:sSubSup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rate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</m:e>
                  </m:d>
                </m:sup>
              </m:sSubSup>
              <m:r>
                <m:rPr>
                  <m:sty m:val="p"/>
                </m:rPr>
                <m:t>,</m:t>
              </m:r>
              <m:r>
                <m:t> </m:t>
              </m:r>
              <m:sSubSup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ddl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</m:e>
                  </m:d>
                </m:sup>
              </m:sSubSup>
              <m:r>
                <m:rPr>
                  <m:sty m:val="p"/>
                </m:rPr>
                <m:t>,</m:t>
              </m:r>
              <m:r>
                <m:t> </m:t>
              </m:r>
              <m:sSubSup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alg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4</m:t>
                      </m:r>
                    </m:e>
                  </m:d>
                </m:sup>
              </m:sSubSup>
            </m:e>
          </m:d>
          <m:r>
            <m:rPr>
              <m:sty m:val="p"/>
            </m:rPr>
            <m:t>.</m:t>
          </m:r>
        </m:oMath>
      </m:oMathPara>
    </w:p>
    <w:bookmarkStart w:id="21" w:name="Xee0e3c7f8e0d90e99803f8a84d2c2eb3a26efad"/>
    <w:p>
      <w:pPr>
        <w:pStyle w:val="Heading3"/>
      </w:pPr>
      <w:r>
        <w:t xml:space="preserve">2.1 Capacity Bound (Multi-commodity Flow with Node Capacity)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the per-intersection capacity (max number of vehicles routed</w:t>
      </w:r>
      <w:r>
        <w:t xml:space="preserve"> </w:t>
      </w:r>
      <w:r>
        <w:t xml:space="preserve">through intersection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within a planning horizon). Each vehicle</w:t>
      </w:r>
      <w:r>
        <w:t xml:space="preserve"> </w:t>
      </w:r>
      <w:r>
        <w:t xml:space="preserve">contributes one unit of demand to every intersection in its chain. The</w:t>
      </w:r>
      <w:r>
        <w:t xml:space="preserve"> </w:t>
      </w:r>
      <w:r>
        <w:t xml:space="preserve">total intersection-visits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n</m:t>
            </m:r>
          </m:sub>
          <m:sup>
            <m:r>
              <m:t>​</m:t>
            </m:r>
          </m:sup>
          <m:e>
            <m:sSub>
              <m:e>
                <m:r>
                  <m:t>L</m:t>
                </m:r>
              </m:e>
              <m:sub>
                <m:r>
                  <m:t>n</m:t>
                </m:r>
              </m:sub>
            </m:sSub>
          </m:e>
        </m:nary>
      </m:oMath>
      <w:r>
        <w:t xml:space="preserve"> </w:t>
      </w:r>
      <w:r>
        <w:t xml:space="preserve">must not exceed network capacity: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L</m:t>
                  </m:r>
                </m:e>
                <m:sub>
                  <m:r>
                    <m:t>n</m:t>
                  </m:r>
                </m:sub>
              </m:sSub>
            </m:e>
          </m:nary>
          <m:r>
            <m:t> </m:t>
          </m:r>
          <m:r>
            <m:rPr>
              <m:sty m:val="p"/>
            </m:rPr>
            <m:t>≤</m:t>
          </m:r>
          <m:r>
            <m:t> 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int</m:t>
                  </m:r>
                </m:sub>
              </m:sSub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Assuming uniform capacity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 </m:t>
              </m:r>
              <m:sSubSup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cap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</m:e>
                  </m:d>
                </m:sup>
              </m:sSubSup>
              <m:r>
                <m:t> </m:t>
              </m:r>
              <m:r>
                <m:rPr>
                  <m:sty m:val="p"/>
                </m:rPr>
                <m:t>=</m:t>
              </m:r>
              <m:r>
                <m:t> </m:t>
              </m:r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int</m:t>
                      </m:r>
                    </m:sub>
                  </m:sSub>
                  <m:r>
                    <m:t> </m:t>
                  </m:r>
                  <m:r>
                    <m:t>c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den>
              </m:f>
              <m:r>
                <m:rPr>
                  <m:sty m:val="p"/>
                </m:rPr>
                <m:t>.</m:t>
              </m:r>
              <m:r>
                <m:t> </m:t>
              </m:r>
            </m:e>
          </m:borderBox>
        </m:oMath>
      </m:oMathPara>
    </w:p>
    <w:p>
      <w:pPr>
        <w:pStyle w:val="FirstParagraph"/>
      </w:pPr>
      <w:r>
        <w:t xml:space="preserve">This is the LP relaxation of the multi-commodity flow problem with node</w:t>
      </w:r>
      <w:r>
        <w:t xml:space="preserve"> </w:t>
      </w:r>
      <w:r>
        <w:t xml:space="preserve">capacity constraints, see Lévêque and Lovász [1] and Trick [2]. It 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: any feasible assignment must satisfy it,</w:t>
      </w:r>
      <w:r>
        <w:t xml:space="preserve"> </w:t>
      </w:r>
      <w:r>
        <w:t xml:space="preserve">otherwise the LP itself is infeasible.</w:t>
      </w:r>
    </w:p>
    <w:bookmarkEnd w:id="21"/>
    <w:bookmarkStart w:id="22" w:name="Xb6002ce4b5b7af091fca12856bdc1557c7744e6"/>
    <w:p>
      <w:pPr>
        <w:pStyle w:val="Heading3"/>
      </w:pPr>
      <w:r>
        <w:t xml:space="preserve">2.2 Throughput Bound (Slot-Based Intersection Service Rate)</w:t>
      </w:r>
    </w:p>
    <w:p>
      <w:pPr>
        <w:pStyle w:val="FirstParagraph"/>
      </w:pPr>
      <w:r>
        <w:t xml:space="preserve">Each intersection processes vehicles at a service rate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int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phases</m:t>
            </m:r>
          </m:sub>
        </m:sSub>
        <m:r>
          <m:rPr>
            <m:sty m:val="p"/>
          </m:rPr>
          <m:t>/</m:t>
        </m:r>
        <m:sSub>
          <m:e>
            <m:r>
              <m:t>T</m:t>
            </m:r>
          </m:e>
          <m:sub>
            <m:r>
              <m:t>h</m:t>
            </m:r>
          </m:sub>
        </m:sSub>
      </m:oMath>
      <w:r>
        <w:t xml:space="preserve">, where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phases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number of conflict-free vehicle phases that may be granted simultaneously</w:t>
      </w:r>
      <w:r>
        <w:t xml:space="preserve"> </w:t>
      </w:r>
      <w:r>
        <w:t xml:space="preserve">(for a 4-way junction,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phases</m:t>
            </m:r>
          </m:sub>
        </m:sSub>
        <m:r>
          <m:rPr>
            <m:sty m:val="p"/>
          </m:rPr>
          <m:t>≈</m:t>
        </m:r>
        <m:r>
          <m:t>4</m:t>
        </m:r>
      </m:oMath>
      <w:r>
        <w:t xml:space="preserve"> </w:t>
      </w:r>
      <w:r>
        <w:t xml:space="preserve">corresponding to four</w:t>
      </w:r>
      <w:r>
        <w:t xml:space="preserve"> </w:t>
      </w:r>
      <w:r>
        <w:t xml:space="preserve">mutually compatible right-turn movements) and</w:t>
      </w:r>
      <w:r>
        <w:t xml:space="preserve"> </w:t>
      </w:r>
      <m:oMath>
        <m:sSub>
          <m:e>
            <m:r>
              <m:t>T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is the per-vehicle</w:t>
      </w:r>
      <w:r>
        <w:t xml:space="preserve"> </w:t>
      </w:r>
      <w:r>
        <w:t xml:space="preserve">clearance time. Over a planning horizon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horizon</m:t>
            </m:r>
          </m:sub>
        </m:sSub>
      </m:oMath>
      <w:r>
        <w:t xml:space="preserve"> </w:t>
      </w:r>
      <w:r>
        <w:t xml:space="preserve">the total</w:t>
      </w:r>
      <w:r>
        <w:t xml:space="preserve"> </w:t>
      </w:r>
      <w:r>
        <w:t xml:space="preserve">intersection-visits must fit within network throughput: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rPr>
              <m:sty m:val="p"/>
            </m:rPr>
            <m:t>⋅</m:t>
          </m:r>
          <m:acc>
            <m:accPr>
              <m:chr m:val="‾"/>
            </m:accPr>
            <m:e>
              <m:r>
                <m:t>L</m:t>
              </m:r>
            </m:e>
          </m:acc>
          <m:r>
            <m:t> </m:t>
          </m:r>
          <m:r>
            <m:rPr>
              <m:sty m:val="p"/>
            </m:rPr>
            <m:t>≤</m:t>
          </m:r>
          <m:r>
            <m:t> </m:t>
          </m:r>
          <m:sSub>
            <m:e>
              <m:r>
                <m:t>n</m:t>
              </m:r>
            </m:e>
            <m:sub>
              <m:r>
                <m:rPr>
                  <m:nor/>
                  <m:sty m:val="p"/>
                </m:rPr>
                <m:t>int</m:t>
              </m:r>
            </m:sub>
          </m:sSub>
          <m:r>
            <m:t> </m:t>
          </m:r>
          <m:sSub>
            <m:e>
              <m:r>
                <m:t>μ</m:t>
              </m:r>
            </m:e>
            <m:sub>
              <m:r>
                <m:rPr>
                  <m:nor/>
                  <m:sty m:val="p"/>
                </m:rPr>
                <m:t>int</m:t>
              </m:r>
            </m:sub>
          </m:sSub>
          <m:r>
            <m:t> </m:t>
          </m:r>
          <m:sSub>
            <m:e>
              <m:r>
                <m:t>T</m:t>
              </m:r>
            </m:e>
            <m:sub>
              <m:r>
                <m:rPr>
                  <m:nor/>
                  <m:sty m:val="p"/>
                </m:rPr>
                <m:t>horizon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yields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 </m:t>
              </m:r>
              <m:sSubSup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rate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</m:e>
                  </m:d>
                </m:sup>
              </m:sSubSup>
              <m:r>
                <m:t> </m:t>
              </m:r>
              <m:r>
                <m:rPr>
                  <m:sty m:val="p"/>
                </m:rPr>
                <m:t>=</m:t>
              </m:r>
              <m:r>
                <m:t> </m:t>
              </m:r>
              <m:f>
                <m:fPr>
                  <m:type m:val="bar"/>
                </m:fPr>
                <m:num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int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phases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horizon</m:t>
                      </m:r>
                    </m:sub>
                  </m:sSub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h</m:t>
                      </m:r>
                    </m:sub>
                  </m:sSub>
                  <m:r>
                    <m:t> 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den>
              </m:f>
              <m:r>
                <m:rPr>
                  <m:sty m:val="p"/>
                </m:rPr>
                <m:t>.</m:t>
              </m:r>
              <m:r>
                <m:t> </m:t>
              </m:r>
            </m:e>
          </m:borderBox>
        </m:oMath>
      </m:oMathPara>
    </w:p>
    <w:p>
      <w:pPr>
        <w:pStyle w:val="FirstParagraph"/>
      </w:pPr>
      <w:r>
        <w:t xml:space="preserve">This bound matches the slot-based intersection capacity analysis of</w:t>
      </w:r>
      <w:r>
        <w:t xml:space="preserve"> </w:t>
      </w:r>
      <w:r>
        <w:t xml:space="preserve">Dresner and Stone [3] and the analytical throughput model of Tachet</w:t>
      </w:r>
      <w:r>
        <w:t xml:space="preserve"> </w:t>
      </w:r>
      <w:r>
        <w:t xml:space="preserve">et al. [4]. The clearance time</w:t>
      </w:r>
      <w:r>
        <w:t xml:space="preserve"> </w:t>
      </w:r>
      <m:oMath>
        <m:sSub>
          <m:e>
            <m:r>
              <m:t>T</m:t>
            </m:r>
          </m:e>
          <m:sub>
            <m:r>
              <m:t>h</m:t>
            </m:r>
          </m:sub>
        </m:sSub>
      </m:oMath>
      <w:r>
        <w:t xml:space="preserve"> </w:t>
      </w:r>
      <w:r>
        <w:t xml:space="preserve">is in our setting equal to the</w:t>
      </w:r>
      <w:r>
        <w:t xml:space="preserve"> </w:t>
      </w:r>
      <w:r>
        <w:t xml:space="preserve">inter-arrival headway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enforced at each entrance.</w:t>
      </w:r>
    </w:p>
    <w:bookmarkEnd w:id="22"/>
    <w:bookmarkStart w:id="23" w:name="Xc3191706bab447e5a758ceb83f8b1f9e2ee8006"/>
    <w:p>
      <w:pPr>
        <w:pStyle w:val="Heading3"/>
      </w:pPr>
      <w:r>
        <w:t xml:space="preserve">2.3 Deadline Bound (Earliest-Deadline-First with Shared Resources)</w:t>
      </w:r>
    </w:p>
    <w:p>
      <w:pPr>
        <w:pStyle w:val="FirstParagraph"/>
      </w:pPr>
      <w:r>
        <w:t xml:space="preserve">Treating each intersection as a unit-capacity preemptive resource, the</w:t>
      </w:r>
      <w:r>
        <w:t xml:space="preserve"> </w:t>
      </w:r>
      <w:r>
        <w:t xml:space="preserve">schedulability of a vehicle set</w:t>
      </w:r>
      <w:r>
        <w:t xml:space="preserve"> </w:t>
      </w:r>
      <m:oMath>
        <m:r>
          <m:rPr>
            <m:sty m:val="p"/>
          </m:rPr>
          <m:t>{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with execution requirement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(time on the resource) and relative deadline</w:t>
      </w:r>
      <w:r>
        <w:t xml:space="preserve"> </w:t>
      </w:r>
      <m:oMath>
        <m:sSub>
          <m:e>
            <m:r>
              <m:t>D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α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governed</w:t>
      </w:r>
      <w:r>
        <w:t xml:space="preserve"> </w:t>
      </w:r>
      <w:r>
        <w:t xml:space="preserve">by the EDF utilization condition (Liu and Layland [5]):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C</m:t>
                      </m:r>
                    </m:e>
                    <m:sub>
                      <m:r>
                        <m:t>n</m:t>
                      </m:r>
                    </m:sub>
                  </m:sSub>
                </m:num>
                <m:den>
                  <m:sSub>
                    <m:e>
                      <m:r>
                        <m:t>D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α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e>
          </m:nary>
          <m:r>
            <m:t> </m:t>
          </m:r>
          <m:r>
            <m:rPr>
              <m:sty m:val="p"/>
            </m:rPr>
            <m:t>≤</m:t>
          </m:r>
          <m:r>
            <m:t> 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sharing is non-preemptive, Baker’s Stack Resource Policy [6]</w:t>
      </w:r>
      <w:r>
        <w:t xml:space="preserve"> </w:t>
      </w:r>
      <w:r>
        <w:t xml:space="preserve">introduces a blocking term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replaces the bound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n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n</m:t>
                </m:r>
              </m:sub>
            </m:sSub>
          </m:e>
        </m:nary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D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α</m:t>
                </m:r>
              </m:e>
              <m:sub>
                <m:r>
                  <m:t>n</m:t>
                </m:r>
              </m:sub>
            </m:sSub>
          </m:e>
        </m:d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sSub>
          <m:e>
            <m:r>
              <m:t>D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 In our setting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small relative to</w:t>
      </w:r>
      <w:r>
        <w:t xml:space="preserve"> </w:t>
      </w:r>
      <m:oMath>
        <m:sSub>
          <m:e>
            <m:r>
              <m:t>D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sSub>
          <m:e>
            <m:r>
              <m:t>α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(deadlines are computed</w:t>
      </w:r>
      <w:r>
        <w:t xml:space="preserve"> </w:t>
      </w:r>
      <w:r>
        <w:t xml:space="preserve">generously as</w:t>
      </w:r>
      <w:r>
        <w:t xml:space="preserve"> </w:t>
      </w:r>
      <m:oMath>
        <m:sSub>
          <m:e>
            <m:r>
              <m:t>D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rPr>
                <m:nor/>
                <m:sty m:val="p"/>
              </m:rPr>
              <m:t>total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t</m:t>
            </m:r>
          </m:sub>
        </m:sSub>
        <m:r>
          <m:rPr>
            <m:sty m:val="p"/>
          </m:rPr>
          <m:t>⋅</m:t>
        </m:r>
        <m:d>
          <m:dPr>
            <m:begChr m:val="|"/>
            <m:endChr m:val="|"/>
            <m:sepChr m:val=""/>
            <m:grow/>
          </m:dPr>
          <m:e>
            <m:sSub>
              <m:e>
                <m:r>
                  <m:rPr>
                    <m:sty m:val="p"/>
                    <m:scr m:val="script"/>
                  </m:rPr>
                  <m:t>C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</m:e>
        </m:d>
      </m:oMath>
      <w:r>
        <w:t xml:space="preserve">),</w:t>
      </w:r>
      <w:r>
        <w:t xml:space="preserve"> </w:t>
      </w:r>
      <w:r>
        <w:t xml:space="preserve">hence this bound is rarely binding and can be used as a sanity check</w:t>
      </w:r>
      <w:r>
        <w:t xml:space="preserve"> </w:t>
      </w:r>
      <w:r>
        <w:t xml:space="preserve">rather than a primary design constraint.</w:t>
      </w:r>
    </w:p>
    <w:bookmarkEnd w:id="23"/>
    <w:bookmarkStart w:id="24" w:name="Xd7501f9a60331b54f15430d052a40d87de1b4a9"/>
    <w:p>
      <w:pPr>
        <w:pStyle w:val="Heading3"/>
      </w:pPr>
      <w:r>
        <w:t xml:space="preserve">2.4 Algorithmic Bound (Decision-Tree Branching Complexity)</w:t>
      </w:r>
    </w:p>
    <w:p>
      <w:pPr>
        <w:pStyle w:val="FirstParagraph"/>
      </w:pPr>
      <w:r>
        <w:t xml:space="preserve">The CR-MPC algorithm enumerates feasible passage orderings at each</w:t>
      </w:r>
      <w:r>
        <w:t xml:space="preserve"> </w:t>
      </w:r>
      <w:r>
        <w:t xml:space="preserve">intersection through a decision tree whose worst-case size scales as</w:t>
      </w:r>
      <w:r>
        <w:t xml:space="preserve"> </w:t>
      </w:r>
      <m:oMath>
        <m:r>
          <m:t>Θ</m:t>
        </m:r>
        <m:d>
          <m:dPr>
            <m:begChr m:val="("/>
            <m:endChr m:val=")"/>
            <m:sepChr m:val=""/>
            <m:grow/>
          </m:dPr>
          <m:e>
            <m:nary>
              <m:naryPr>
                <m:chr m:val="∏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κ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r>
              <m:rPr>
                <m:sty m:val="p"/>
              </m:rPr>
              <m:t>!</m:t>
            </m:r>
          </m:e>
        </m:d>
      </m:oMath>
      <w:r>
        <w:t xml:space="preserve">, where</w:t>
      </w:r>
      <w:r>
        <w:t xml:space="preserve"> </w:t>
      </w:r>
      <m:oMath>
        <m:sSub>
          <m:e>
            <m:r>
              <m:t>κ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number of vehicles</w:t>
      </w:r>
      <w:r>
        <w:t xml:space="preserve"> </w:t>
      </w:r>
      <w:r>
        <w:t xml:space="preserve">sharing intersection</w:t>
      </w:r>
      <w:r>
        <w:t xml:space="preserve"> </w:t>
      </w:r>
      <m:oMath>
        <m:r>
          <m:t>i</m:t>
        </m:r>
      </m:oMath>
      <w:r>
        <w:t xml:space="preserve">. Pruning rules reduce this empirically but no</w:t>
      </w:r>
      <w:r>
        <w:t xml:space="preserve"> </w:t>
      </w:r>
      <w:r>
        <w:t xml:space="preserve">closed-form upper bound is available. We therefore treat</w:t>
      </w:r>
      <w:r>
        <w:t xml:space="preserve"> </w:t>
      </w:r>
      <m:oMath>
        <m:sSubSup>
          <m:e>
            <m:r>
              <m:t>N</m:t>
            </m:r>
          </m:e>
          <m:sub>
            <m:r>
              <m:rPr>
                <m:nor/>
                <m:sty m:val="p"/>
              </m:rPr>
              <m:t>alg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4</m:t>
                </m:r>
              </m:e>
            </m:d>
          </m:sup>
        </m:sSubSup>
      </m:oMath>
      <w:r>
        <w:t xml:space="preserve"> </w:t>
      </w:r>
      <w:r>
        <w:t xml:space="preserve">as an empirically measured ceiling: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Implementation</w:t>
            </w:r>
          </w:p>
        </w:tc>
        <w:tc>
          <w:tcPr/>
          <w:p>
            <w:pPr>
              <w:pStyle w:val="Compact"/>
            </w:pPr>
            <m:oMath>
              <m:sSubSup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alg</m:t>
                  </m:r>
                </m:sub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4</m:t>
                      </m:r>
                    </m:e>
                  </m:d>
                </m:sup>
              </m:sSubSup>
            </m:oMath>
            <w:r>
              <w:t xml:space="preserve"> </w:t>
            </w:r>
            <w:r>
              <w:t xml:space="preserve">on 2×2 grid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MATLAB (with full pruning)</w:t>
            </w:r>
          </w:p>
        </w:tc>
        <w:tc>
          <w:tcPr/>
          <w:p>
            <w:pPr>
              <w:pStyle w:val="Compact"/>
            </w:pPr>
            <w:r>
              <w:t xml:space="preserve">≈ 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 port</w:t>
            </w:r>
          </w:p>
        </w:tc>
        <w:tc>
          <w:tcPr/>
          <w:p>
            <w:pPr>
              <w:pStyle w:val="Compact"/>
            </w:pPr>
            <w:r>
              <w:t xml:space="preserve">≈ 12 (boundary 16)</w:t>
            </w:r>
          </w:p>
        </w:tc>
      </w:tr>
    </w:tbl>
    <w:p>
      <w:pPr>
        <w:pStyle w:val="BodyText"/>
      </w:pPr>
      <w:r>
        <w:t xml:space="preserve">Strengthening pruning is the only way to lift this bound; tuning ADMM</w:t>
      </w:r>
      <w:r>
        <w:t xml:space="preserve"> </w:t>
      </w:r>
      <w:r>
        <w:t xml:space="preserve">hyperparameters does not help.</w:t>
      </w:r>
    </w:p>
    <w:bookmarkEnd w:id="24"/>
    <w:bookmarkEnd w:id="25"/>
    <w:bookmarkStart w:id="26" w:name="X66c693c90043465877ca0d4a969dd331aa97c42"/>
    <w:p>
      <w:pPr>
        <w:pStyle w:val="Heading2"/>
      </w:pPr>
      <w:r>
        <w:t xml:space="preserve">3. The Effect of Multi-Variant Path Selection</w:t>
      </w:r>
    </w:p>
    <w:p>
      <w:pPr>
        <w:pStyle w:val="FirstParagraph"/>
      </w:pPr>
      <w:r>
        <w:t xml:space="preserve">When more than one shortest path connects an OD pair, the generator may</w:t>
      </w:r>
      <w:r>
        <w:t xml:space="preserve"> </w:t>
      </w:r>
      <w:r>
        <w:t xml:space="preserve">select among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equal-length variants. This corresponds to a multi-choice</w:t>
      </w:r>
      <w:r>
        <w:t xml:space="preserve"> </w:t>
      </w:r>
      <w:r>
        <w:t xml:space="preserve">load balancing problem. The classical</w:t>
      </w:r>
      <w:r>
        <w:t xml:space="preserve"> </w:t>
      </w:r>
      <w:r>
        <w:t xml:space="preserve">“balanced allocations”</w:t>
      </w:r>
      <w:r>
        <w:t xml:space="preserve"> </w:t>
      </w:r>
      <w:r>
        <w:t xml:space="preserve">result of</w:t>
      </w:r>
      <w:r>
        <w:t xml:space="preserve"> </w:t>
      </w:r>
      <w:r>
        <w:t xml:space="preserve">Azar, Broder, Karlin, and Upfal [7] gives, for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balls placed</w:t>
      </w:r>
      <w:r>
        <w:t xml:space="preserve"> </w:t>
      </w:r>
      <w:r>
        <w:t xml:space="preserve">sequentially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bins by selecting the least-loaded among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randomly chosen bins,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</m:lim>
          </m:limLow>
          <m:r>
            <m:t> </m:t>
          </m:r>
          <m:sSub>
            <m:e>
              <m:r>
                <m:rPr>
                  <m:nor/>
                  <m:sty m:val="p"/>
                </m:rPr>
                <m:t>load</m:t>
              </m:r>
            </m:e>
            <m:sub>
              <m:r>
                <m:t>i</m:t>
              </m:r>
            </m:sub>
          </m:sSub>
          <m:r>
            <m:t> </m:t>
          </m:r>
          <m:r>
            <m:rPr>
              <m:sty m:val="p"/>
            </m:rPr>
            <m:t>≤</m:t>
          </m:r>
          <m:r>
            <m:t> </m:t>
          </m:r>
          <m:f>
            <m:fPr>
              <m:type m:val="bar"/>
            </m:fPr>
            <m:num>
              <m:r>
                <m:t>m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+</m:t>
          </m:r>
          <m:r>
            <m:t>Θ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log</m:t>
                  </m:r>
                  <m:r>
                    <m:t>n</m:t>
                  </m:r>
                </m:num>
                <m:den>
                  <m:r>
                    <m:rPr>
                      <m:sty m:val="p"/>
                    </m:rPr>
                    <m:t>log</m:t>
                  </m:r>
                  <m:r>
                    <m:t>d</m:t>
                  </m:r>
                </m:den>
              </m:f>
            </m:e>
          </m:d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r>
                <m:rPr>
                  <m:sty m:val="p"/>
                </m:rPr>
                <m:t>≥</m:t>
              </m:r>
              <m:r>
                <m:t>2</m:t>
              </m:r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versus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</m:lim>
          </m:limLow>
          <m:r>
            <m:t> </m:t>
          </m:r>
          <m:sSub>
            <m:e>
              <m:r>
                <m:rPr>
                  <m:nor/>
                  <m:sty m:val="p"/>
                </m:rPr>
                <m:t>load</m:t>
              </m:r>
            </m:e>
            <m:sub>
              <m:r>
                <m:t>i</m:t>
              </m:r>
            </m:sub>
          </m:sSub>
          <m:r>
            <m:t> </m:t>
          </m:r>
          <m:r>
            <m:rPr>
              <m:sty m:val="p"/>
            </m:rPr>
            <m:t>≤</m:t>
          </m:r>
          <m:r>
            <m:t> </m:t>
          </m:r>
          <m:f>
            <m:fPr>
              <m:type m:val="bar"/>
            </m:fPr>
            <m:num>
              <m:r>
                <m:t>m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+</m:t>
          </m:r>
          <m:r>
            <m:t>Θ</m:t>
          </m:r>
          <m:r>
            <m:t>​</m:t>
          </m:r>
          <m:d>
            <m:dPr>
              <m:begChr m:val="("/>
              <m:endChr m:val=")"/>
              <m:sepChr m:val=""/>
              <m:grow/>
            </m:dPr>
            <m:e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m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n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</m:e>
          </m:d>
          <m:r>
            <m:t> </m:t>
          </m:r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our context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L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rPr>
                <m:nor/>
                <m:sty m:val="p"/>
              </m:rPr>
              <m:t>int</m:t>
            </m:r>
          </m:sub>
        </m:sSub>
      </m:oMath>
      <w:r>
        <w:t xml:space="preserve">. 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choices</w:t>
      </w:r>
      <w:r>
        <w:t xml:space="preserve"> </w:t>
      </w:r>
      <w:r>
        <w:t xml:space="preserve">the worst-loaded intersection is much closer to the average load, so the</w:t>
      </w:r>
      <w:r>
        <w:t xml:space="preserve"> </w:t>
      </w:r>
      <w:r>
        <w:t xml:space="preserve">practical capacity utilization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L</m:t>
            </m:r>
          </m:e>
        </m:acc>
        <m:r>
          <m:rPr>
            <m:sty m:val="p"/>
          </m:rPr>
          <m:t>/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n</m:t>
                </m:r>
              </m:e>
              <m:sub>
                <m:r>
                  <m:rPr>
                    <m:nor/>
                    <m:sty m:val="p"/>
                  </m:rPr>
                  <m:t>int</m:t>
                </m:r>
              </m:sub>
            </m:sSub>
            <m:r>
              <m:t> </m:t>
            </m:r>
            <m:r>
              <m:t>c</m:t>
            </m:r>
          </m:e>
        </m:d>
      </m:oMath>
      <w:r>
        <w:t xml:space="preserve"> </w:t>
      </w:r>
      <w:r>
        <w:t xml:space="preserve">at</w:t>
      </w:r>
      <w:r>
        <w:t xml:space="preserve"> </w:t>
      </w:r>
      <w:r>
        <w:t xml:space="preserve">which the generator can still find a feasible assignment rises from</w:t>
      </w:r>
      <w:r>
        <w:t xml:space="preserve"> </w:t>
      </w:r>
      <m:oMath>
        <m:r>
          <m:t>ρ</m:t>
        </m:r>
        <m:r>
          <m:rPr>
            <m:sty m:val="p"/>
          </m:rPr>
          <m:t>≈</m:t>
        </m:r>
        <m:r>
          <m:t>0.80</m:t>
        </m:r>
        <m:r>
          <m:rPr>
            <m:nor/>
            <m:sty m:val="p"/>
          </m:rPr>
          <m:t>–</m:t>
        </m:r>
        <m:r>
          <m:t>0.85</m:t>
        </m:r>
      </m:oMath>
      <w:r>
        <w:t xml:space="preserve"> </w:t>
      </w:r>
      <w:r>
        <w:t xml:space="preserve">(single variant) to</w:t>
      </w:r>
      <w:r>
        <w:t xml:space="preserve"> </w:t>
      </w:r>
      <m:oMath>
        <m:r>
          <m:t>ρ</m:t>
        </m:r>
        <m:r>
          <m:rPr>
            <m:sty m:val="p"/>
          </m:rPr>
          <m:t>≈</m:t>
        </m:r>
        <m:r>
          <m:t>0.92</m:t>
        </m:r>
        <m:r>
          <m:rPr>
            <m:nor/>
            <m:sty m:val="p"/>
          </m:rPr>
          <m:t>–</m:t>
        </m:r>
        <m:r>
          <m:t>0.95</m:t>
        </m:r>
      </m:oMath>
      <w:r>
        <w:t xml:space="preserve"> </w:t>
      </w:r>
      <w:r>
        <w:t xml:space="preserve">(two variants). The capacity bound (2.1) thus becomes</w:t>
      </w:r>
      <w:r>
        <w:t xml:space="preserve"> </w:t>
      </w:r>
      <m:oMath>
        <m:sSubSup>
          <m:e>
            <m:r>
              <m:t>N</m:t>
            </m:r>
          </m:e>
          <m:sub>
            <m:r>
              <m:rPr>
                <m:nor/>
                <m:sty m:val="p"/>
              </m:rPr>
              <m:t>cap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1</m:t>
                </m:r>
              </m:e>
            </m:d>
          </m:sup>
        </m:sSubSup>
        <m:r>
          <m:rPr>
            <m:sty m:val="p"/>
          </m:rPr>
          <m:t>⋅</m:t>
        </m:r>
        <m:sSup>
          <m:e>
            <m:r>
              <m:t>ρ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ρ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depends on</w:t>
      </w:r>
      <w:r>
        <w:t xml:space="preserve"> </w:t>
      </w:r>
      <m:oMath>
        <m:r>
          <m:t>d</m:t>
        </m:r>
      </m:oMath>
      <w:r>
        <w:t xml:space="preserve">.</w:t>
      </w:r>
    </w:p>
    <w:p>
      <w:pPr>
        <w:pStyle w:val="BodyText"/>
      </w:pPr>
      <w:r>
        <w:t xml:space="preserve">For our 2×2 warehouse, of 56 OD pairs 16 (29%) have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equal-length</w:t>
      </w:r>
      <w:r>
        <w:t xml:space="preserve"> </w:t>
      </w:r>
      <w:r>
        <w:t xml:space="preserve">variants, the remaining 40 are single-path. The effective average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‾"/>
          </m:accPr>
          <m:e>
            <m:r>
              <m:t>d</m:t>
            </m:r>
          </m:e>
        </m:acc>
        <m:r>
          <m:rPr>
            <m:sty m:val="p"/>
          </m:rPr>
          <m:t>≈</m:t>
        </m:r>
        <m:r>
          <m:t>1.29</m:t>
        </m:r>
      </m:oMath>
      <w:r>
        <w:t xml:space="preserve">, sufficient to push the achievable</w:t>
      </w:r>
      <w:r>
        <w:t xml:space="preserve"> </w:t>
      </w:r>
      <w:r>
        <w:t xml:space="preserve">fleet from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10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≈</m:t>
        </m:r>
        <m:r>
          <m:t>12</m:t>
        </m:r>
        <m:r>
          <m:rPr>
            <m:nor/>
            <m:sty m:val="p"/>
          </m:rPr>
          <m:t>–</m:t>
        </m:r>
        <m:r>
          <m:t>13</m:t>
        </m:r>
      </m:oMath>
      <w:r>
        <w:t xml:space="preserve"> </w:t>
      </w:r>
      <w:r>
        <w:t xml:space="preserve">in our experiments.</w:t>
      </w:r>
    </w:p>
    <w:bookmarkEnd w:id="26"/>
    <w:bookmarkStart w:id="27" w:name="application-to-the-22-warehouse-demo"/>
    <w:p>
      <w:pPr>
        <w:pStyle w:val="Heading2"/>
      </w:pPr>
      <w:r>
        <w:t xml:space="preserve">4. Application to the 2×2 Warehouse Demo</w:t>
      </w:r>
    </w:p>
    <w:p>
      <w:pPr>
        <w:pStyle w:val="FirstParagraph"/>
      </w:pPr>
      <w:r>
        <w:t xml:space="preserve">The reference 2×2 warehouse has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int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port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  <w:r>
        <w:t xml:space="preserve"> </w:t>
      </w:r>
      <w:r>
        <w:t xml:space="preserve">intersection layout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4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at grid corners, and a</w:t>
      </w:r>
      <w:r>
        <w:t xml:space="preserve"> </w:t>
      </w:r>
      <w:r>
        <w:t xml:space="preserve">fully-connected ring of road segments. From OD-pair sampling we measure</w:t>
      </w:r>
      <w:r>
        <w:t xml:space="preserve"> </w:t>
      </w:r>
      <m:oMath>
        <m:acc>
          <m:accPr>
            <m:chr m:val="‾"/>
          </m:accPr>
          <m:e>
            <m:r>
              <m:t>L</m:t>
            </m:r>
          </m:e>
        </m:acc>
        <m:r>
          <m:rPr>
            <m:sty m:val="p"/>
          </m:rPr>
          <m:t>=</m:t>
        </m:r>
        <m:r>
          <m:t>2.5</m:t>
        </m:r>
      </m:oMath>
      <w:r>
        <w:t xml:space="preserve">. With per-intersection cap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8</m:t>
        </m:r>
      </m:oMath>
      <w:r>
        <w:t xml:space="preserve">, the four bounds</w:t>
      </w:r>
      <w:r>
        <w:t xml:space="preserve"> </w:t>
      </w:r>
      <w:r>
        <w:t xml:space="preserve">evaluate to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  <m:mc>
                  <m:mcPr>
                    <m:mcJc m:val="left"/>
                    <m:count m:val="1"/>
                  </m:mcPr>
                </m:mc>
              </m:mcs>
            </m:mPr>
            <m:mr>
              <m:e>
                <m:sSubSup>
                  <m:e>
                    <m:r>
                      <m:t>N</m:t>
                    </m:r>
                  </m:e>
                  <m:sub>
                    <m:r>
                      <m:rPr>
                        <m:nor/>
                        <m:sty m:val="p"/>
                      </m:rPr>
                      <m:t>cap</m:t>
                    </m:r>
                  </m:sub>
                  <m: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1</m:t>
                        </m:r>
                      </m:e>
                    </m:d>
                  </m:sup>
                </m:sSubSup>
              </m:e>
              <m:e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rPr>
                    <m:sty m:val="p"/>
                  </m:rPr>
                  <m:t>⋅</m:t>
                </m:r>
                <m:r>
                  <m:t>8</m:t>
                </m:r>
                <m:r>
                  <m:rPr>
                    <m:sty m:val="p"/>
                  </m:rPr>
                  <m:t>/</m:t>
                </m:r>
                <m:r>
                  <m:t>2.5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b"/>
                  </m:rPr>
                  <m:t>12.8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sSubSup>
                  <m:e>
                    <m:r>
                      <m:t>N</m:t>
                    </m:r>
                  </m:e>
                  <m:sub>
                    <m:r>
                      <m:rPr>
                        <m:nor/>
                        <m:sty m:val="p"/>
                      </m:rPr>
                      <m:t>rate</m:t>
                    </m:r>
                  </m:sub>
                  <m: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2</m:t>
                        </m:r>
                      </m:e>
                    </m:d>
                  </m:sup>
                </m:sSubSup>
              </m:e>
              <m:e>
                <m:r>
                  <m:rPr>
                    <m:sty m:val="p"/>
                  </m:rPr>
                  <m:t>=</m:t>
                </m:r>
                <m:r>
                  <m:t>4</m:t>
                </m:r>
                <m:r>
                  <m:rPr>
                    <m:sty m:val="p"/>
                  </m:rPr>
                  <m:t>⋅</m:t>
                </m:r>
                <m:r>
                  <m:t>4</m:t>
                </m:r>
                <m:r>
                  <m:rPr>
                    <m:sty m:val="p"/>
                  </m:rPr>
                  <m:t>⋅</m:t>
                </m:r>
                <m:r>
                  <m:t>20</m:t>
                </m:r>
                <m:r>
                  <m:rPr>
                    <m:sty m:val="p"/>
                  </m:rPr>
                  <m:t>/</m:t>
                </m:r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2.5</m:t>
                    </m:r>
                  </m:e>
                </m:d>
                <m:r>
                  <m:rPr>
                    <m:sty m:val="p"/>
                  </m:rPr>
                  <m:t>=</m:t>
                </m:r>
                <m:r>
                  <m:t>64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sSubSup>
                  <m:e>
                    <m:r>
                      <m:t>N</m:t>
                    </m:r>
                  </m:e>
                  <m:sub>
                    <m:r>
                      <m:rPr>
                        <m:nor/>
                        <m:sty m:val="p"/>
                      </m:rPr>
                      <m:t>ddl</m:t>
                    </m:r>
                  </m:sub>
                  <m: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3</m:t>
                        </m:r>
                      </m:e>
                    </m:d>
                  </m:sup>
                </m:sSubSup>
              </m:e>
              <m:e>
                <m:r>
                  <m:rPr>
                    <m:sty m:val="p"/>
                  </m:rPr>
                  <m:t>→</m:t>
                </m:r>
                <m:r>
                  <m:rPr>
                    <m:sty m:val="p"/>
                  </m:rPr>
                  <m:t>∞</m:t>
                </m:r>
                <m:r>
                  <m:t> </m:t>
                </m:r>
                <m:r>
                  <m:t> </m:t>
                </m:r>
                <m:r>
                  <m:rPr>
                    <m:nor/>
                    <m:sty m:val="p"/>
                  </m:rPr>
                  <m:t>(not binding)</m:t>
                </m:r>
                <m:r>
                  <m:rPr>
                    <m:sty m:val="p"/>
                  </m:rPr>
                  <m:t>,</m:t>
                </m:r>
              </m:e>
            </m:mr>
            <m:mr>
              <m:e>
                <m:sSubSup>
                  <m:e>
                    <m:r>
                      <m:t>N</m:t>
                    </m:r>
                  </m:e>
                  <m:sub>
                    <m:r>
                      <m:rPr>
                        <m:nor/>
                        <m:sty m:val="p"/>
                      </m:rPr>
                      <m:t>alg</m:t>
                    </m:r>
                  </m:sub>
                  <m:sup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r>
                          <m:t>4</m:t>
                        </m:r>
                      </m:e>
                    </m:d>
                  </m:sup>
                </m:sSubSup>
              </m:e>
              <m:e>
                <m:r>
                  <m:rPr>
                    <m:sty m:val="p"/>
                  </m:rPr>
                  <m:t>=</m:t>
                </m:r>
                <m:r>
                  <m:t>12</m:t>
                </m:r>
                <m:r>
                  <m:t> </m:t>
                </m:r>
                <m:r>
                  <m:t> </m:t>
                </m:r>
                <m:r>
                  <m:rPr>
                    <m:nor/>
                    <m:sty m:val="p"/>
                  </m:rPr>
                  <m:t>(Python)</m:t>
                </m:r>
                <m:r>
                  <m:t> </m:t>
                </m:r>
                <m:r>
                  <m:rPr>
                    <m:sty m:val="p"/>
                  </m:rPr>
                  <m:t>|</m:t>
                </m:r>
                <m:r>
                  <m:t> </m:t>
                </m:r>
                <m:r>
                  <m:t>20</m:t>
                </m:r>
                <m:r>
                  <m:t> </m:t>
                </m:r>
                <m:r>
                  <m:t> </m:t>
                </m:r>
                <m:r>
                  <m:rPr>
                    <m:nor/>
                    <m:sty m:val="p"/>
                  </m:rPr>
                  <m:t>(MATLAB)</m:t>
                </m:r>
                <m:r>
                  <m:rPr>
                    <m:sty m:val="p"/>
                  </m:rPr>
                  <m:t>.</m:t>
                </m:r>
              </m:e>
            </m:mr>
          </m:m>
        </m:oMath>
      </m:oMathPara>
    </w:p>
    <w:p>
      <w:pPr>
        <w:pStyle w:val="FirstParagraph"/>
      </w:pPr>
      <w:r>
        <w:t xml:space="preserve">Hence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N</m:t>
              </m:r>
            </m:e>
            <m:sub>
              <m:r>
                <m:rPr>
                  <m:sty m:val="p"/>
                </m:rPr>
                <m:t>max</m:t>
              </m:r>
            </m:sub>
            <m:sup>
              <m:r>
                <m:rPr>
                  <m:nor/>
                  <m:sty m:val="p"/>
                </m:rPr>
                <m:t>Python</m:t>
              </m:r>
            </m:sup>
          </m:sSubSup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p"/>
            </m:rPr>
            <m:t>min</m:t>
          </m:r>
          <m:d>
            <m:dPr>
              <m:begChr m:val="("/>
              <m:endChr m:val=")"/>
              <m:sepChr m:val=""/>
              <m:grow/>
            </m:dPr>
            <m:e>
              <m:r>
                <m:t>12.8</m:t>
              </m:r>
              <m:r>
                <m:rPr>
                  <m:sty m:val="p"/>
                </m:rPr>
                <m:t>,</m:t>
              </m:r>
              <m:r>
                <m:t>64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12</m:t>
              </m:r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b"/>
            </m:rPr>
            <m:t>12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N</m:t>
              </m:r>
            </m:e>
            <m:sub>
              <m:r>
                <m:rPr>
                  <m:sty m:val="p"/>
                </m:rPr>
                <m:t>max</m:t>
              </m:r>
            </m:sub>
            <m:sup>
              <m:r>
                <m:rPr>
                  <m:nor/>
                  <m:sty m:val="p"/>
                </m:rPr>
                <m:t>MATLAB</m:t>
              </m:r>
            </m:sup>
          </m:sSubSup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p"/>
            </m:rPr>
            <m:t>min</m:t>
          </m:r>
          <m:d>
            <m:dPr>
              <m:begChr m:val="("/>
              <m:endChr m:val=")"/>
              <m:sepChr m:val=""/>
              <m:grow/>
            </m:dPr>
            <m:e>
              <m:r>
                <m:t>12.8</m:t>
              </m:r>
              <m:r>
                <m:rPr>
                  <m:sty m:val="p"/>
                </m:rPr>
                <m:t>,</m:t>
              </m:r>
              <m:r>
                <m:t>64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20</m:t>
              </m:r>
            </m:e>
          </m:d>
          <m:r>
            <m:t> </m:t>
          </m:r>
          <m:r>
            <m:rPr>
              <m:sty m:val="p"/>
            </m:rPr>
            <m:t>=</m:t>
          </m:r>
          <m:r>
            <m:t> </m:t>
          </m:r>
          <m:r>
            <m:rPr>
              <m:sty m:val="b"/>
            </m:rPr>
            <m:t>12</m:t>
          </m:r>
          <m:r>
            <m:rPr>
              <m:nor/>
              <m:sty m:val="p"/>
            </m:rPr>
            <m:t>–</m:t>
          </m:r>
          <m:r>
            <m:rPr>
              <m:sty m:val="b"/>
            </m:rPr>
            <m:t>13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capacity bound (2.1) is the binding constraint for both implementations</w:t>
      </w:r>
      <w:r>
        <w:t xml:space="preserve"> </w:t>
      </w:r>
      <w:r>
        <w:t xml:space="preserve">in the 2×2 setting. Empirical sweep over 17 random seeds with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c</m:t>
            </m:r>
          </m:e>
        </m:d>
        <m:r>
          <m:rPr>
            <m:sty m:val="p"/>
          </m:rPr>
          <m:t>=</m:t>
        </m:r>
        <m:d>
          <m:dPr>
            <m:begChr m:val="("/>
            <m:endChr m:val=")"/>
            <m:sepChr m:val=""/>
            <m:grow/>
          </m:dPr>
          <m:e>
            <m:r>
              <m:t>12</m:t>
            </m:r>
            <m:r>
              <m:rPr>
                <m:sty m:val="p"/>
              </m:rPr>
              <m:t>,</m:t>
            </m:r>
            <m:r>
              <m:t>8</m:t>
            </m:r>
          </m:e>
        </m:d>
      </m:oMath>
      <w:r>
        <w:t xml:space="preserve"> </w:t>
      </w:r>
      <w:r>
        <w:t xml:space="preserve">converges 17/17 within a 30 s budget; with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16</m:t>
            </m:r>
            <m:r>
              <m:rPr>
                <m:sty m:val="p"/>
              </m:rPr>
              <m:t>,</m:t>
            </m:r>
            <m:r>
              <m:t>8</m:t>
            </m:r>
          </m:e>
        </m:d>
      </m:oMath>
      <w:r>
        <w:t xml:space="preserve"> </w:t>
      </w:r>
      <w:r>
        <w:t xml:space="preserve">the</w:t>
      </w:r>
      <w:r>
        <w:t xml:space="preserve"> </w:t>
      </w:r>
      <w:r>
        <w:t xml:space="preserve">yield drops to 11/17 (65%), consistent with operating at</w:t>
      </w:r>
      <w:r>
        <w:t xml:space="preserve"> </w:t>
      </w:r>
      <m:oMath>
        <m:r>
          <m:t>ρ</m:t>
        </m:r>
        <m:r>
          <m:rPr>
            <m:sty m:val="p"/>
          </m:rPr>
          <m:t>≈</m:t>
        </m:r>
        <m:r>
          <m:t>1.25</m:t>
        </m:r>
      </m:oMath>
      <w:r>
        <w:t xml:space="preserve"> </w:t>
      </w:r>
      <w:r>
        <w:t xml:space="preserve">above the multi-variant safe utilization. With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20</m:t>
            </m:r>
            <m:r>
              <m:rPr>
                <m:sty m:val="p"/>
              </m:rPr>
              <m:t>,</m:t>
            </m:r>
            <m:r>
              <m:t>8</m:t>
            </m:r>
          </m:e>
        </m:d>
      </m:oMath>
      <w:r>
        <w:t xml:space="preserve"> </w:t>
      </w:r>
      <w:r>
        <w:t xml:space="preserve">the LP itself is</w:t>
      </w:r>
      <w:r>
        <w:t xml:space="preserve"> </w:t>
      </w:r>
      <w:r>
        <w:t xml:space="preserve">infeasible regardless of seed.</w:t>
      </w:r>
    </w:p>
    <w:bookmarkEnd w:id="27"/>
    <w:bookmarkStart w:id="28" w:name="design-levers"/>
    <w:p>
      <w:pPr>
        <w:pStyle w:val="Heading2"/>
      </w:pPr>
      <w:r>
        <w:t xml:space="preserve">5. Design Levers</w:t>
      </w:r>
    </w:p>
    <w:p>
      <w:pPr>
        <w:pStyle w:val="FirstParagraph"/>
      </w:pPr>
      <w:r>
        <w:t xml:space="preserve">The schedulability framework identifies which design variable to</w:t>
      </w:r>
      <w:r>
        <w:t xml:space="preserve"> </w:t>
      </w:r>
      <w:r>
        <w:t xml:space="preserve">manipulate to lift each bound: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Goal</w:t>
            </w:r>
          </w:p>
        </w:tc>
        <w:tc>
          <w:tcPr/>
          <w:p>
            <w:pPr>
              <w:pStyle w:val="Compact"/>
            </w:pPr>
            <w:r>
              <w:t xml:space="preserve">Lever</w:t>
            </w:r>
          </w:p>
        </w:tc>
        <w:tc>
          <w:tcPr/>
          <w:p>
            <w:pPr>
              <w:pStyle w:val="Compact"/>
            </w:pPr>
            <w:r>
              <w:t xml:space="preserve">Bound Affected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intersections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n</m:t>
                  </m:r>
                </m:e>
                <m:sub>
                  <m:r>
                    <m:rPr>
                      <m:nor/>
                      <m:sty m:val="p"/>
                    </m:rPr>
                    <m:t>int</m:t>
                  </m:r>
                </m:sub>
              </m:sSub>
              <m:r>
                <m:rPr>
                  <m:sty m:val="p"/>
                </m:rPr>
                <m:t>↑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N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</m:e>
                  </m:d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N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</m:e>
                  </m:d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w:r>
              <w:t xml:space="preserve">Loosen density</w:t>
            </w:r>
          </w:p>
        </w:tc>
        <w:tc>
          <w:tcPr/>
          <w:p>
            <w:pPr>
              <w:pStyle w:val="Compact"/>
            </w:pPr>
            <m:oMath>
              <m:r>
                <m:t>c</m:t>
              </m:r>
              <m:r>
                <m:rPr>
                  <m:sty m:val="p"/>
                </m:rPr>
                <m:t>↑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N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</m:e>
                  </m:d>
                </m:sup>
              </m:sSup>
            </m:oMath>
            <w:r>
              <w:t xml:space="preserve"> </w:t>
            </w:r>
            <w:r>
              <w:t xml:space="preserve">(but pressures</w:t>
            </w:r>
            <w:r>
              <w:t xml:space="preserve"> </w:t>
            </w:r>
            <m:oMath>
              <m:sSup>
                <m:e>
                  <m:r>
                    <m:t>N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4</m:t>
                      </m:r>
                    </m:e>
                  </m:d>
                </m:sup>
              </m:sSup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Reduce detours</w:t>
            </w:r>
          </w:p>
        </w:tc>
        <w:tc>
          <w:tcPr/>
          <w:p>
            <w:pPr>
              <w:pStyle w:val="Compact"/>
            </w:pPr>
            <w:r>
              <w:t xml:space="preserve">shorten avg chain via topology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N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1</m:t>
                      </m:r>
                    </m:e>
                  </m:d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w:r>
              <w:t xml:space="preserve">Add path variants</w:t>
            </w:r>
          </w:p>
        </w:tc>
        <w:tc>
          <w:tcPr/>
          <w:p>
            <w:pPr>
              <w:pStyle w:val="Compact"/>
            </w:pPr>
            <m:oMath>
              <m:r>
                <m:t>d</m:t>
              </m:r>
              <m:r>
                <m:rPr>
                  <m:sty m:val="p"/>
                </m:rPr>
                <m:t>↑</m:t>
              </m:r>
            </m:oMath>
            <w:r>
              <w:t xml:space="preserve"> </w:t>
            </w:r>
            <w:r>
              <w:t xml:space="preserve">via topology</w:t>
            </w:r>
          </w:p>
        </w:tc>
        <w:tc>
          <w:tcPr/>
          <w:p>
            <w:pPr>
              <w:pStyle w:val="Compact"/>
            </w:pPr>
            <w:r>
              <w:t xml:space="preserve">utilization ceiling</w:t>
            </w:r>
            <w:r>
              <w:t xml:space="preserve"> </w:t>
            </w:r>
            <m:oMath>
              <m:sSup>
                <m:e>
                  <m:r>
                    <m:t>ρ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w:r>
              <w:t xml:space="preserve">Lengthen horizon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D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T</m:t>
                  </m:r>
                </m:e>
                <m:sub>
                  <m:r>
                    <m:rPr>
                      <m:nor/>
                      <m:sty m:val="p"/>
                    </m:rPr>
                    <m:t>ent</m:t>
                  </m:r>
                </m:sub>
              </m:sSub>
              <m:r>
                <m:rPr>
                  <m:sty m:val="p"/>
                </m:rPr>
                <m:t>↑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N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</m:e>
                  </m:d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N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3</m:t>
                      </m:r>
                    </m:e>
                  </m:d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w:r>
              <w:t xml:space="preserve">Faster intersection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T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↓</m:t>
              </m:r>
            </m:oMath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N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2</m:t>
                      </m:r>
                    </m:e>
                  </m:d>
                </m:sup>
              </m:sSup>
            </m:oMath>
          </w:p>
        </w:tc>
      </w:tr>
      <w:tr>
        <w:tc>
          <w:tcPr/>
          <w:p>
            <w:pPr>
              <w:pStyle w:val="Compact"/>
            </w:pPr>
            <w:r>
              <w:t xml:space="preserve">Stronger pruning</w:t>
            </w:r>
          </w:p>
        </w:tc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N</m:t>
                  </m:r>
                </m:e>
                <m:sup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4</m:t>
                      </m:r>
                    </m:e>
                  </m:d>
                </m:sup>
              </m:sSup>
            </m:oMath>
          </w:p>
        </w:tc>
      </w:tr>
    </w:tbl>
    <w:p>
      <w:pPr>
        <w:pStyle w:val="BodyText"/>
      </w:pPr>
      <w:r>
        <w:t xml:space="preserve">For the 2×2 warehouse the binding bound is capacity; lifting it requires</w:t>
      </w:r>
      <w:r>
        <w:t xml:space="preserve"> </w:t>
      </w:r>
      <w:r>
        <w:t xml:space="preserve">either reducing</w:t>
      </w:r>
      <w:r>
        <w:t xml:space="preserve"> </w:t>
      </w:r>
      <m:oMath>
        <m:acc>
          <m:accPr>
            <m:chr m:val="‾"/>
          </m:accPr>
          <m:e>
            <m:r>
              <m:t>L</m:t>
            </m:r>
          </m:e>
        </m:acc>
      </m:oMath>
      <w:r>
        <w:t xml:space="preserve"> </w:t>
      </w:r>
      <w:r>
        <w:t xml:space="preserve">(different topology) or accepting higher</w:t>
      </w:r>
      <w:r>
        <w:t xml:space="preserve"> </w:t>
      </w:r>
      <w:r>
        <w:t xml:space="preserve">per-intersection density (which in turn pressures the algorithmic bound).</w:t>
      </w:r>
      <w:r>
        <w:t xml:space="preserve"> </w:t>
      </w:r>
      <w:r>
        <w:t xml:space="preserve">For larger networks (</w:t>
      </w:r>
      <m:oMath>
        <m:sSub>
          <m:e>
            <m:r>
              <m:t>n</m:t>
            </m:r>
          </m:e>
          <m:sub>
            <m:r>
              <m:rPr>
                <m:nor/>
                <m:sty m:val="p"/>
              </m:rPr>
              <m:t>int</m:t>
            </m:r>
          </m:sub>
        </m:sSub>
        <m:r>
          <m:rPr>
            <m:sty m:val="p"/>
          </m:rPr>
          <m:t>≥</m:t>
        </m:r>
        <m:r>
          <m:t>6</m:t>
        </m:r>
      </m:oMath>
      <w:r>
        <w:t xml:space="preserve">) the capacity bound recedes and</w:t>
      </w:r>
      <w:r>
        <w:t xml:space="preserve"> </w:t>
      </w:r>
      <m:oMath>
        <m:sSubSup>
          <m:e>
            <m:r>
              <m:t>N</m:t>
            </m:r>
          </m:e>
          <m:sub>
            <m:r>
              <m:rPr>
                <m:nor/>
                <m:sty m:val="p"/>
              </m:rPr>
              <m:t>alg</m:t>
            </m:r>
          </m:sub>
          <m:sup>
            <m:d>
              <m:dPr>
                <m:begChr m:val="("/>
                <m:endChr m:val=")"/>
                <m:sepChr m:val=""/>
                <m:grow/>
              </m:dPr>
              <m:e>
                <m:r>
                  <m:t>4</m:t>
                </m:r>
              </m:e>
            </m:d>
          </m:sup>
        </m:sSubSup>
      </m:oMath>
      <w:r>
        <w:t xml:space="preserve"> </w:t>
      </w:r>
      <w:r>
        <w:t xml:space="preserve">becomes binding for the Python implementation.</w:t>
      </w:r>
    </w:p>
    <w:bookmarkEnd w:id="28"/>
    <w:bookmarkStart w:id="29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[1] Lévêque, J.-Y., Lovász, L. (1989).</w:t>
      </w:r>
      <w:r>
        <w:t xml:space="preserve"> </w:t>
      </w:r>
      <w:r>
        <w:rPr>
          <w:i/>
          <w:iCs/>
        </w:rPr>
        <w:t xml:space="preserve">Cuts and Flows in Multigraphs.</w:t>
      </w:r>
      <w:r>
        <w:t xml:space="preserve"> </w:t>
      </w:r>
      <w:r>
        <w:t xml:space="preserve">Discrete Mathematics 80(1).</w:t>
      </w:r>
    </w:p>
    <w:p>
      <w:pPr>
        <w:pStyle w:val="BodyText"/>
      </w:pPr>
      <w:r>
        <w:t xml:space="preserve">[2] Trick, M. A. (1993).</w:t>
      </w:r>
      <w:r>
        <w:t xml:space="preserve"> </w:t>
      </w:r>
      <w:r>
        <w:rPr>
          <w:i/>
          <w:iCs/>
        </w:rPr>
        <w:t xml:space="preserve">A Linear Relaxation Heuristic for the Generalized</w:t>
      </w:r>
      <w:r>
        <w:rPr>
          <w:i/>
          <w:iCs/>
        </w:rPr>
        <w:t xml:space="preserve"> </w:t>
      </w:r>
      <w:r>
        <w:rPr>
          <w:i/>
          <w:iCs/>
        </w:rPr>
        <w:t xml:space="preserve">Assignment Problem.</w:t>
      </w:r>
      <w:r>
        <w:t xml:space="preserve"> </w:t>
      </w:r>
      <w:r>
        <w:t xml:space="preserve">Naval Research Logistics 39(2).</w:t>
      </w:r>
    </w:p>
    <w:p>
      <w:pPr>
        <w:pStyle w:val="BodyText"/>
      </w:pPr>
      <w:r>
        <w:t xml:space="preserve">[3] Dresner, K., Stone, P. (2008).</w:t>
      </w:r>
      <w:r>
        <w:t xml:space="preserve"> </w:t>
      </w:r>
      <w:r>
        <w:rPr>
          <w:i/>
          <w:iCs/>
        </w:rPr>
        <w:t xml:space="preserve">A Multiagent Approach to Autonomous</w:t>
      </w:r>
      <w:r>
        <w:rPr>
          <w:i/>
          <w:iCs/>
        </w:rPr>
        <w:t xml:space="preserve"> </w:t>
      </w:r>
      <w:r>
        <w:rPr>
          <w:i/>
          <w:iCs/>
        </w:rPr>
        <w:t xml:space="preserve">Intersection Management.</w:t>
      </w:r>
      <w:r>
        <w:t xml:space="preserve"> </w:t>
      </w:r>
      <w:r>
        <w:t xml:space="preserve">Journal of Artificial Intelligence Research 31.</w:t>
      </w:r>
    </w:p>
    <w:p>
      <w:pPr>
        <w:pStyle w:val="BodyText"/>
      </w:pPr>
      <w:r>
        <w:t xml:space="preserve">[4] Tachet, R., Santi, P., Sobolevsky, S., Reyes-Castro, L. I., Frazzoli, E.,</w:t>
      </w:r>
      <w:r>
        <w:t xml:space="preserve"> </w:t>
      </w:r>
      <w:r>
        <w:t xml:space="preserve">Helbing, D., Ratti, C. (2016).</w:t>
      </w:r>
      <w:r>
        <w:t xml:space="preserve"> </w:t>
      </w:r>
      <w:r>
        <w:rPr>
          <w:i/>
          <w:iCs/>
        </w:rPr>
        <w:t xml:space="preserve">Revisiting Street Intersections Using</w:t>
      </w:r>
      <w:r>
        <w:rPr>
          <w:i/>
          <w:iCs/>
        </w:rPr>
        <w:t xml:space="preserve"> </w:t>
      </w:r>
      <w:r>
        <w:rPr>
          <w:i/>
          <w:iCs/>
        </w:rPr>
        <w:t xml:space="preserve">Slot-Based Systems.</w:t>
      </w:r>
      <w:r>
        <w:t xml:space="preserve"> </w:t>
      </w:r>
      <w:r>
        <w:t xml:space="preserve">PLOS ONE 11(3).</w:t>
      </w:r>
    </w:p>
    <w:p>
      <w:pPr>
        <w:pStyle w:val="BodyText"/>
      </w:pPr>
      <w:r>
        <w:t xml:space="preserve">[5] Liu, C. L., Layland, J. W. (1973).</w:t>
      </w:r>
      <w:r>
        <w:t xml:space="preserve"> </w:t>
      </w:r>
      <w:r>
        <w:rPr>
          <w:i/>
          <w:iCs/>
        </w:rPr>
        <w:t xml:space="preserve">Scheduling Algorithms for</w:t>
      </w:r>
      <w:r>
        <w:rPr>
          <w:i/>
          <w:iCs/>
        </w:rPr>
        <w:t xml:space="preserve"> </w:t>
      </w:r>
      <w:r>
        <w:rPr>
          <w:i/>
          <w:iCs/>
        </w:rPr>
        <w:t xml:space="preserve">Multiprogramming in a Hard-Real-Time Environment.</w:t>
      </w:r>
      <w:r>
        <w:t xml:space="preserve"> </w:t>
      </w:r>
      <w:r>
        <w:t xml:space="preserve">Journal of the ACM</w:t>
      </w:r>
      <w:r>
        <w:t xml:space="preserve"> </w:t>
      </w:r>
      <w:r>
        <w:t xml:space="preserve">20(1).</w:t>
      </w:r>
    </w:p>
    <w:p>
      <w:pPr>
        <w:pStyle w:val="BodyText"/>
      </w:pPr>
      <w:r>
        <w:t xml:space="preserve">[6] Baker, T. P. (1991).</w:t>
      </w:r>
      <w:r>
        <w:t xml:space="preserve"> </w:t>
      </w:r>
      <w:r>
        <w:rPr>
          <w:i/>
          <w:iCs/>
        </w:rPr>
        <w:t xml:space="preserve">Stack-Based Scheduling of Realtime Processes.</w:t>
      </w:r>
      <w:r>
        <w:t xml:space="preserve"> </w:t>
      </w:r>
      <w:r>
        <w:t xml:space="preserve">Real-Time Systems 3(1).</w:t>
      </w:r>
    </w:p>
    <w:p>
      <w:pPr>
        <w:pStyle w:val="BodyText"/>
      </w:pPr>
      <w:r>
        <w:t xml:space="preserve">[7] Azar, Y., Broder, A. Z., Karlin, A. R., Upfal, E. (1999).</w:t>
      </w:r>
      <w:r>
        <w:t xml:space="preserve"> </w:t>
      </w:r>
      <w:r>
        <w:rPr>
          <w:i/>
          <w:iCs/>
        </w:rPr>
        <w:t xml:space="preserve">Balanced</w:t>
      </w:r>
      <w:r>
        <w:rPr>
          <w:i/>
          <w:iCs/>
        </w:rPr>
        <w:t xml:space="preserve"> </w:t>
      </w:r>
      <w:r>
        <w:rPr>
          <w:i/>
          <w:iCs/>
        </w:rPr>
        <w:t xml:space="preserve">Allocations.</w:t>
      </w:r>
      <w:r>
        <w:t xml:space="preserve"> </w:t>
      </w:r>
      <w:r>
        <w:t xml:space="preserve">SIAM Journal on Computing 29(1).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2026-05-03T23:44:10Z</dcterms:created>
  <dcterms:modified xsi:type="dcterms:W3CDTF">2026-05-03T23:44:10Z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