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40"/>
        <w:jc w:val="center"/>
      </w:pPr>
      <w:r>
        <w:rPr>
          <w:rFonts w:ascii="Calibri" w:hAnsi="Calibri" w:eastAsia="Microsoft YaHei" w:cs="Calibri"/>
          <w:b/>
          <w:color w:val="2E74B5"/>
          <w:sz w:val="21"/>
        </w:rPr>
        <w:t>ROBOTICS PROJECT GUIDE</w:t>
      </w:r>
    </w:p>
    <w:p>
      <w:pPr>
        <w:spacing w:after="200"/>
        <w:jc w:val="center"/>
      </w:pPr>
      <w:r>
        <w:rPr>
          <w:rFonts w:ascii="Calibri" w:hAnsi="Calibri" w:eastAsia="Microsoft YaHei" w:cs="Calibri"/>
          <w:b/>
          <w:color w:val="0B2545"/>
          <w:sz w:val="54"/>
        </w:rPr>
        <w:t>机器人路径规划与</w:t>
        <w:br/>
        <w:t>Sim-to-Real 实验路线参考</w:t>
      </w:r>
    </w:p>
    <w:p>
      <w:pPr>
        <w:spacing w:after="520"/>
        <w:jc w:val="center"/>
      </w:pPr>
      <w:r>
        <w:rPr>
          <w:rFonts w:ascii="Calibri" w:hAnsi="Calibri" w:eastAsia="Microsoft YaHei" w:cs="Calibri"/>
          <w:color w:val="1F4D78"/>
          <w:sz w:val="27"/>
        </w:rPr>
        <w:t>基于多车路网路径选择、交叉口调度与毕业前真机验证的实施建议</w:t>
      </w:r>
    </w:p>
    <w:p>
      <w:pPr>
        <w:spacing w:before="100" w:after="160" w:line="288" w:lineRule="auto"/>
        <w:ind w:left="144" w:right="144"/>
        <w:shd w:fill="E8EEF5"/>
        <w:pBdr>
          <w:left w:val="single" w:sz="18" w:space="8" w:color="1F4D78"/>
        </w:pBdr>
      </w:pPr>
      <w:r>
        <w:rPr>
          <w:rFonts w:ascii="Calibri" w:hAnsi="Calibri" w:eastAsia="Microsoft YaHei" w:cs="Calibri"/>
          <w:b/>
          <w:color w:val="1F4D78"/>
          <w:sz w:val="21"/>
        </w:rPr>
        <w:t xml:space="preserve">核心判断  </w:t>
      </w:r>
      <w:r>
        <w:rPr>
          <w:rFonts w:ascii="Calibri" w:hAnsi="Calibri" w:eastAsia="Microsoft YaHei" w:cs="Calibri"/>
          <w:color w:val="0B2545"/>
          <w:sz w:val="21"/>
        </w:rPr>
        <w:t>当前项目属于离散图上的多车路径选择与资源调度联合优化。毕业前最稳妥的真机路线，是三辆缩比 Ackermann 小车、顶视相机闭环定位和中央调度，而不是直接扩展到三台机器狗。</w:t>
      </w:r>
    </w:p>
    <w:p>
      <w:pPr>
        <w:spacing w:before="1640" w:after="80"/>
        <w:jc w:val="center"/>
      </w:pPr>
      <w:r>
        <w:rPr>
          <w:rFonts w:ascii="Calibri" w:hAnsi="Calibri" w:eastAsia="Microsoft YaHei" w:cs="Calibri"/>
          <w:b/>
          <w:color w:val="0B2545"/>
          <w:sz w:val="22"/>
        </w:rPr>
        <w:t>个人项目规划参考</w:t>
      </w:r>
    </w:p>
    <w:p>
      <w:pPr>
        <w:jc w:val="center"/>
      </w:pPr>
      <w:r>
        <w:rPr>
          <w:rFonts w:ascii="Calibri" w:hAnsi="Calibri" w:eastAsia="Microsoft YaHei" w:cs="Calibri"/>
          <w:color w:val="667085"/>
          <w:sz w:val="20"/>
        </w:rPr>
        <w:t>2026年7月</w:t>
      </w:r>
    </w:p>
    <w:p>
      <w:r>
        <w:br w:type="page"/>
      </w:r>
    </w:p>
    <w:p>
      <w:pPr>
        <w:pStyle w:val="Heading1"/>
        <w:keepNext/>
      </w:pPr>
      <w:r>
        <w:t>阅读导航</w:t>
      </w:r>
    </w:p>
    <w:p>
      <w:pPr>
        <w:spacing w:before="0" w:after="80" w:line="300" w:lineRule="auto"/>
        <w:numPr>
          <w:ilvl w:val="0"/>
          <w:numId w:val="10"/>
        </w:numPr>
      </w:pPr>
      <w:r>
        <w:rPr>
          <w:rFonts w:ascii="Calibri" w:hAnsi="Calibri" w:eastAsia="Microsoft YaHei" w:cs="Calibri"/>
          <w:color w:val="1F2933"/>
          <w:sz w:val="22"/>
        </w:rPr>
        <w:t>一页结论：项目如何命名、毕业前应做什么</w:t>
      </w:r>
    </w:p>
    <w:p>
      <w:pPr>
        <w:spacing w:before="0" w:after="80" w:line="300" w:lineRule="auto"/>
        <w:numPr>
          <w:ilvl w:val="0"/>
          <w:numId w:val="10"/>
        </w:numPr>
      </w:pPr>
      <w:r>
        <w:rPr>
          <w:rFonts w:ascii="Calibri" w:hAnsi="Calibri" w:eastAsia="Microsoft YaHei" w:cs="Calibri"/>
          <w:color w:val="1F2933"/>
          <w:sz w:val="22"/>
        </w:rPr>
        <w:t>当前算法的准确定位与学术边界</w:t>
      </w:r>
    </w:p>
    <w:p>
      <w:pPr>
        <w:spacing w:before="0" w:after="80" w:line="300" w:lineRule="auto"/>
        <w:numPr>
          <w:ilvl w:val="0"/>
          <w:numId w:val="10"/>
        </w:numPr>
      </w:pPr>
      <w:r>
        <w:rPr>
          <w:rFonts w:ascii="Calibri" w:hAnsi="Calibri" w:eastAsia="Microsoft YaHei" w:cs="Calibri"/>
          <w:color w:val="1F2933"/>
          <w:sz w:val="22"/>
        </w:rPr>
        <w:t>Route、Path、Motion 与 Trajectory Planning 的区别</w:t>
      </w:r>
    </w:p>
    <w:p>
      <w:pPr>
        <w:spacing w:before="0" w:after="80" w:line="300" w:lineRule="auto"/>
        <w:numPr>
          <w:ilvl w:val="0"/>
          <w:numId w:val="10"/>
        </w:numPr>
      </w:pPr>
      <w:r>
        <w:rPr>
          <w:rFonts w:ascii="Calibri" w:hAnsi="Calibri" w:eastAsia="Microsoft YaHei" w:cs="Calibri"/>
          <w:color w:val="1F2933"/>
          <w:sz w:val="22"/>
        </w:rPr>
        <w:t>Motion Planning 岗位需要的技能</w:t>
      </w:r>
    </w:p>
    <w:p>
      <w:pPr>
        <w:spacing w:before="0" w:after="80" w:line="300" w:lineRule="auto"/>
        <w:numPr>
          <w:ilvl w:val="0"/>
          <w:numId w:val="10"/>
        </w:numPr>
      </w:pPr>
      <w:r>
        <w:rPr>
          <w:rFonts w:ascii="Calibri" w:hAnsi="Calibri" w:eastAsia="Microsoft YaHei" w:cs="Calibri"/>
          <w:color w:val="1F2933"/>
          <w:sz w:val="22"/>
        </w:rPr>
        <w:t>适合当前项目的 Sim-to-Real 硬件架构</w:t>
      </w:r>
    </w:p>
    <w:p>
      <w:pPr>
        <w:spacing w:before="0" w:after="80" w:line="300" w:lineRule="auto"/>
        <w:numPr>
          <w:ilvl w:val="0"/>
          <w:numId w:val="10"/>
        </w:numPr>
      </w:pPr>
      <w:r>
        <w:rPr>
          <w:rFonts w:ascii="Calibri" w:hAnsi="Calibri" w:eastAsia="Microsoft YaHei" w:cs="Calibri"/>
          <w:color w:val="1F2933"/>
          <w:sz w:val="22"/>
        </w:rPr>
        <w:t>毕业前 12 周真机实施计划与实验指标</w:t>
      </w:r>
    </w:p>
    <w:p>
      <w:pPr>
        <w:spacing w:before="0" w:after="80" w:line="300" w:lineRule="auto"/>
        <w:numPr>
          <w:ilvl w:val="0"/>
          <w:numId w:val="10"/>
        </w:numPr>
      </w:pPr>
      <w:r>
        <w:rPr>
          <w:rFonts w:ascii="Calibri" w:hAnsi="Calibri" w:eastAsia="Microsoft YaHei" w:cs="Calibri"/>
          <w:color w:val="1F2933"/>
          <w:sz w:val="22"/>
        </w:rPr>
        <w:t>机器狗方向：学习内容、技术栈与取舍</w:t>
      </w:r>
    </w:p>
    <w:p>
      <w:pPr>
        <w:spacing w:before="0" w:after="80" w:line="300" w:lineRule="auto"/>
        <w:numPr>
          <w:ilvl w:val="0"/>
          <w:numId w:val="10"/>
        </w:numPr>
      </w:pPr>
      <w:r>
        <w:rPr>
          <w:rFonts w:ascii="Calibri" w:hAnsi="Calibri" w:eastAsia="Microsoft YaHei" w:cs="Calibri"/>
          <w:color w:val="1F2933"/>
          <w:sz w:val="22"/>
        </w:rPr>
        <w:t>最终建议、简历表述与下一步清单</w:t>
      </w:r>
    </w:p>
    <w:p>
      <w:pPr>
        <w:pStyle w:val="Heading1"/>
        <w:keepNext/>
      </w:pPr>
      <w:r>
        <w:t>1. 一页结论</w:t>
      </w:r>
    </w:p>
    <w:p>
      <w:pPr>
        <w:pStyle w:val="Lead"/>
      </w:pPr>
      <w:r>
        <w:rPr>
          <w:rFonts w:ascii="Calibri" w:hAnsi="Calibri" w:eastAsia="Microsoft YaHei" w:cs="Calibri"/>
          <w:b/>
          <w:color w:val="0B2545"/>
          <w:sz w:val="24"/>
        </w:rPr>
        <w:t>项目可以作为 path planning 相关项目展示，但最准确的技术标签是 graph-based route selection and intersection scheduling co-design。</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问题</w:t>
            </w:r>
          </w:p>
        </w:tc>
        <w:tc>
          <w:tcPr>
            <w:tcW w:type="dxa" w:w="716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建议</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求职标题</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Graph-Based Multi-Vehicle Path Planning and Intersection Scheduling</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学术定位</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离散图上的候选路径选择、资源冲突约束与精确组合搜索</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避免过度包装</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暂不单独称为 Real-Time Dynamic Motion Planner 或 Autonomous Driving Motion Planner</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毕业前真机</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3辆缩比 Ackermann 小车 + 顶视相机 + 中央计算机 + 每车低层控制</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机器狗</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若实验室已有设备，可作为异构机器人扩展；不建议替代主线真机平台</w:t>
            </w:r>
          </w:p>
        </w:tc>
      </w:tr>
    </w:tbl>
    <w:p>
      <w:pPr>
        <w:spacing w:after="20"/>
      </w:pPr>
    </w:p>
    <w:p>
      <w:pPr>
        <w:spacing w:before="100" w:after="160" w:line="288" w:lineRule="auto"/>
        <w:ind w:left="144" w:right="144"/>
        <w:shd w:fill="F4F6F9"/>
        <w:pBdr>
          <w:left w:val="single" w:sz="18" w:space="8" w:color="2E74B5"/>
        </w:pBdr>
      </w:pPr>
      <w:r>
        <w:rPr>
          <w:rFonts w:ascii="Calibri" w:hAnsi="Calibri" w:eastAsia="Microsoft YaHei" w:cs="Calibri"/>
          <w:b/>
          <w:color w:val="2E74B5"/>
          <w:sz w:val="21"/>
        </w:rPr>
        <w:t xml:space="preserve">优先级  </w:t>
      </w:r>
      <w:r>
        <w:rPr>
          <w:rFonts w:ascii="Calibri" w:hAnsi="Calibri" w:eastAsia="Microsoft YaHei" w:cs="Calibri"/>
          <w:color w:val="0B2545"/>
          <w:sz w:val="21"/>
        </w:rPr>
        <w:t>可靠完成三车闭环实验 &gt; 增加昂贵传感器 &gt; 追求复杂车辆动力学或足式控制。</w:t>
      </w:r>
    </w:p>
    <w:p>
      <w:pPr>
        <w:pStyle w:val="Heading2"/>
        <w:keepNext/>
      </w:pPr>
      <w:r>
        <w:t>推荐项目名称</w:t>
      </w:r>
    </w:p>
    <w:p>
      <w:pPr>
        <w:spacing w:before="0" w:after="80" w:line="300" w:lineRule="auto"/>
        <w:numPr>
          <w:ilvl w:val="0"/>
          <w:numId w:val="10"/>
        </w:numPr>
      </w:pPr>
      <w:r>
        <w:rPr>
          <w:rFonts w:ascii="Calibri" w:hAnsi="Calibri" w:eastAsia="Microsoft YaHei" w:cs="Calibri"/>
          <w:color w:val="1F2933"/>
          <w:sz w:val="22"/>
        </w:rPr>
        <w:t>求职通用：Graph-Based Multi-Vehicle Path Planning and Intersection Scheduling</w:t>
      </w:r>
    </w:p>
    <w:p>
      <w:pPr>
        <w:spacing w:before="0" w:after="80" w:line="300" w:lineRule="auto"/>
        <w:numPr>
          <w:ilvl w:val="0"/>
          <w:numId w:val="10"/>
        </w:numPr>
      </w:pPr>
      <w:r>
        <w:rPr>
          <w:rFonts w:ascii="Calibri" w:hAnsi="Calibri" w:eastAsia="Microsoft YaHei" w:cs="Calibri"/>
          <w:color w:val="1F2933"/>
          <w:sz w:val="22"/>
        </w:rPr>
        <w:t>算法/运筹方向：Joint Route Selection and Conflict-Free Intersection Scheduling via Branch-and-Bound</w:t>
      </w:r>
    </w:p>
    <w:p>
      <w:pPr>
        <w:spacing w:before="0" w:after="80" w:line="300" w:lineRule="auto"/>
        <w:numPr>
          <w:ilvl w:val="0"/>
          <w:numId w:val="10"/>
        </w:numPr>
      </w:pPr>
      <w:r>
        <w:rPr>
          <w:rFonts w:ascii="Calibri" w:hAnsi="Calibri" w:eastAsia="Microsoft YaHei" w:cs="Calibri"/>
          <w:color w:val="1F2933"/>
          <w:sz w:val="22"/>
        </w:rPr>
        <w:t>学术论文风格：An Exact Graph-Based Co-Design Method for Multi-Vehicle Routing and Intersection Scheduling</w:t>
      </w:r>
    </w:p>
    <w:p>
      <w:pPr>
        <w:spacing w:before="0" w:after="80" w:line="300" w:lineRule="auto"/>
        <w:numPr>
          <w:ilvl w:val="0"/>
          <w:numId w:val="10"/>
        </w:numPr>
      </w:pPr>
      <w:r>
        <w:rPr>
          <w:rFonts w:ascii="Calibri" w:hAnsi="Calibri" w:eastAsia="Microsoft YaHei" w:cs="Calibri"/>
          <w:color w:val="1F2933"/>
          <w:sz w:val="22"/>
        </w:rPr>
        <w:t>完成真机后：Sim-to-Real Multi-Vehicle Route and Motion Coordination with Closed-Loop Intersection Scheduling</w:t>
      </w:r>
    </w:p>
    <w:p>
      <w:pPr>
        <w:pStyle w:val="Heading1"/>
        <w:keepNext/>
      </w:pPr>
      <w:r>
        <w:t>2. 当前算法的准确定位</w:t>
      </w:r>
    </w:p>
    <w:p>
      <w:r>
        <w:rPr>
          <w:rFonts w:ascii="Calibri" w:hAnsi="Calibri" w:eastAsia="Microsoft YaHei" w:cs="Calibri"/>
          <w:color w:val="1F2933"/>
          <w:sz w:val="22"/>
        </w:rPr>
        <w:t>当前程序先为每个起终点对枚举所有 simple intersection paths，再在联合搜索过程中依据车辆的任务生成时刻和路径前缀逐步缩小候选路线，同时搜索交叉口资源占用顺序。目标函数为：</w:t>
      </w:r>
    </w:p>
    <w:p>
      <w:pPr>
        <w:pStyle w:val="CodeBlock"/>
      </w:pPr>
      <w:r>
        <w:rPr>
          <w:rFonts w:ascii="Consolas" w:hAnsi="Consolas" w:eastAsia="Microsoft YaHei" w:cs="Consolas"/>
          <w:color w:val="0B2545"/>
          <w:sz w:val="18"/>
        </w:rPr>
        <w:t>J = total intersection delay + lambda_path × path_extra</w:t>
      </w:r>
    </w:p>
    <w:tbl>
      <w:tblPr>
        <w:tblStyle w:val="TableGrid"/>
        <w:tblW w:type="dxa" w:w="9360"/>
        <w:tblLayout w:type="fixed"/>
        <w:tblLook w:firstColumn="1" w:firstRow="1" w:lastColumn="0" w:lastRow="0" w:noHBand="0" w:noVBand="1" w:val="04A0"/>
        <w:jc w:val="left"/>
        <w:tblInd w:w="120" w:type="dxa"/>
      </w:tblPr>
      <w:tblGrid>
        <w:gridCol w:w="1700"/>
        <w:gridCol w:w="3430"/>
        <w:gridCol w:w="4230"/>
      </w:tblGrid>
      <w:tr>
        <w:trPr>
          <w:tblHeader w:val="true"/>
          <w:cantSplit/>
        </w:trPr>
        <w:tc>
          <w:tcPr>
            <w:tcW w:type="dxa" w:w="17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维度</w:t>
            </w:r>
          </w:p>
        </w:tc>
        <w:tc>
          <w:tcPr>
            <w:tcW w:type="dxa" w:w="343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当前实现</w:t>
            </w:r>
          </w:p>
        </w:tc>
        <w:tc>
          <w:tcPr>
            <w:tcW w:type="dxa" w:w="423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准确解读</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空间表示</w:t>
            </w:r>
          </w:p>
        </w:tc>
        <w:tc>
          <w:tcPr>
            <w:tcW w:type="dxa" w:w="343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交叉口与道路组成的离散图</w:t>
            </w:r>
          </w:p>
        </w:tc>
        <w:tc>
          <w:tcPr>
            <w:tcW w:type="dxa" w:w="423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属于 graph-based planning，而非连续几何空间规划</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路径候选</w:t>
            </w:r>
          </w:p>
        </w:tc>
        <w:tc>
          <w:tcPr>
            <w:tcW w:type="dxa" w:w="343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默认枚举 OD 间全部 simple paths</w:t>
            </w:r>
          </w:p>
        </w:tc>
        <w:tc>
          <w:tcPr>
            <w:tcW w:type="dxa" w:w="423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小规模网络可作为 exact method；规模扩大时可能指数增长</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动态决策</w:t>
            </w:r>
          </w:p>
        </w:tc>
        <w:tc>
          <w:tcPr>
            <w:tcW w:type="dxa" w:w="343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到下一任务/分叉点时按路线前缀分支</w:t>
            </w:r>
          </w:p>
        </w:tc>
        <w:tc>
          <w:tcPr>
            <w:tcW w:type="dxa" w:w="423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属于 deferred route commitment</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调度</w:t>
            </w:r>
          </w:p>
        </w:tc>
        <w:tc>
          <w:tcPr>
            <w:tcW w:type="dxa" w:w="343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每个交叉口作为互斥资源</w:t>
            </w:r>
          </w:p>
        </w:tc>
        <w:tc>
          <w:tcPr>
            <w:tcW w:type="dxa" w:w="423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与 job-shop/resource-constrained scheduling 接近</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求解</w:t>
            </w:r>
          </w:p>
        </w:tc>
        <w:tc>
          <w:tcPr>
            <w:tcW w:type="dxa" w:w="343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DFS + branch-and-bound，可并行</w:t>
            </w:r>
          </w:p>
        </w:tc>
        <w:tc>
          <w:tcPr>
            <w:tcW w:type="dxa" w:w="423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属于精确组合优化与最优解搜索</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输出</w:t>
            </w:r>
          </w:p>
        </w:tc>
        <w:tc>
          <w:tcPr>
            <w:tcW w:type="dxa" w:w="343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最佳路径组合与交叉口时间安排</w:t>
            </w:r>
          </w:p>
        </w:tc>
        <w:tc>
          <w:tcPr>
            <w:tcW w:type="dxa" w:w="423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高层 route/schedule，不是可直接执行的连续轨迹</w:t>
            </w:r>
          </w:p>
        </w:tc>
      </w:tr>
    </w:tbl>
    <w:p>
      <w:pPr>
        <w:spacing w:after="20"/>
      </w:pPr>
    </w:p>
    <w:p>
      <w:pPr>
        <w:pStyle w:val="Heading2"/>
        <w:keepNext/>
      </w:pPr>
      <w:r>
        <w:t>学术上是否属于标准 Path Planning</w:t>
      </w:r>
    </w:p>
    <w:p>
      <w:r>
        <w:rPr>
          <w:rFonts w:ascii="Calibri" w:hAnsi="Calibri" w:eastAsia="Microsoft YaHei" w:cs="Calibri"/>
          <w:color w:val="1F2933"/>
          <w:sz w:val="22"/>
        </w:rPr>
        <w:t>它属于 path planning/routing 的正规子问题，尤其适合描述为 path-based formulation、candidate-route enumeration 或 routing-and-scheduling co-design。对于小规模网络，穷举候选路线配合 branch-and-bound 可以提供最优性基准。</w:t>
      </w:r>
    </w:p>
    <w:p>
      <w:r>
        <w:rPr>
          <w:rFonts w:ascii="Calibri" w:hAnsi="Calibri" w:eastAsia="Microsoft YaHei" w:cs="Calibri"/>
          <w:color w:val="1F2933"/>
          <w:sz w:val="22"/>
        </w:rPr>
        <w:t>但它不是机器人领域通用的大规模 motion-planning 标准算法。所有 simple paths 的数量可能随网络规模指数增长；而且当前程序在已知全部车辆请求后先算出完整最优解，再执行最佳方案，因此严格意义上仍是 offline optimization with deferred route commitment。</w:t>
      </w:r>
    </w:p>
    <w:p>
      <w:pPr>
        <w:pStyle w:val="Heading2"/>
        <w:keepNext/>
      </w:pPr>
      <w:r>
        <w:t>何时可以称为 Online/Dynamic Planner</w:t>
      </w:r>
    </w:p>
    <w:p>
      <w:pPr>
        <w:spacing w:before="0" w:after="80" w:line="300" w:lineRule="auto"/>
        <w:numPr>
          <w:ilvl w:val="0"/>
          <w:numId w:val="10"/>
        </w:numPr>
      </w:pPr>
      <w:r>
        <w:rPr>
          <w:rFonts w:ascii="Calibri" w:hAnsi="Calibri" w:eastAsia="Microsoft YaHei" w:cs="Calibri"/>
          <w:color w:val="1F2933"/>
          <w:sz w:val="22"/>
        </w:rPr>
        <w:t>车辆执行过程中持续接收实际位置、速度和路口占用状态；</w:t>
      </w:r>
    </w:p>
    <w:p>
      <w:pPr>
        <w:spacing w:before="0" w:after="80" w:line="300" w:lineRule="auto"/>
        <w:numPr>
          <w:ilvl w:val="0"/>
          <w:numId w:val="10"/>
        </w:numPr>
      </w:pPr>
      <w:r>
        <w:rPr>
          <w:rFonts w:ascii="Calibri" w:hAnsi="Calibri" w:eastAsia="Microsoft YaHei" w:cs="Calibri"/>
          <w:color w:val="1F2933"/>
          <w:sz w:val="22"/>
        </w:rPr>
        <w:t>新车辆、道路阻塞或时间偏差出现后可以更新问题；</w:t>
      </w:r>
    </w:p>
    <w:p>
      <w:pPr>
        <w:spacing w:before="0" w:after="80" w:line="300" w:lineRule="auto"/>
        <w:numPr>
          <w:ilvl w:val="0"/>
          <w:numId w:val="10"/>
        </w:numPr>
      </w:pPr>
      <w:r>
        <w:rPr>
          <w:rFonts w:ascii="Calibri" w:hAnsi="Calibri" w:eastAsia="Microsoft YaHei" w:cs="Calibri"/>
          <w:color w:val="1F2933"/>
          <w:sz w:val="22"/>
        </w:rPr>
        <w:t>以滚动时域或事件触发方式重新规划；</w:t>
      </w:r>
    </w:p>
    <w:p>
      <w:pPr>
        <w:spacing w:before="0" w:after="80" w:line="300" w:lineRule="auto"/>
        <w:numPr>
          <w:ilvl w:val="0"/>
          <w:numId w:val="10"/>
        </w:numPr>
      </w:pPr>
      <w:r>
        <w:rPr>
          <w:rFonts w:ascii="Calibri" w:hAnsi="Calibri" w:eastAsia="Microsoft YaHei" w:cs="Calibri"/>
          <w:color w:val="1F2933"/>
          <w:sz w:val="22"/>
        </w:rPr>
        <w:t>在明确的实时预算内返回可执行且安全的结果。</w:t>
      </w:r>
    </w:p>
    <w:p>
      <w:pPr>
        <w:pStyle w:val="Heading1"/>
        <w:keepNext/>
      </w:pPr>
      <w:r>
        <w:t>3. Route、Path、Motion 与 Trajectory Planning</w:t>
      </w:r>
    </w:p>
    <w:tbl>
      <w:tblPr>
        <w:tblStyle w:val="TableGrid"/>
        <w:tblW w:type="dxa" w:w="9360"/>
        <w:tblLayout w:type="fixed"/>
        <w:tblLook w:firstColumn="1" w:firstRow="1" w:lastColumn="0" w:lastRow="0" w:noHBand="0" w:noVBand="1" w:val="04A0"/>
        <w:jc w:val="left"/>
        <w:tblInd w:w="120" w:type="dxa"/>
      </w:tblPr>
      <w:tblGrid>
        <w:gridCol w:w="1700"/>
        <w:gridCol w:w="3000"/>
        <w:gridCol w:w="2800"/>
        <w:gridCol w:w="1860"/>
      </w:tblGrid>
      <w:tr>
        <w:trPr>
          <w:tblHeader w:val="true"/>
          <w:cantSplit/>
        </w:trPr>
        <w:tc>
          <w:tcPr>
            <w:tcW w:type="dxa" w:w="17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层次</w:t>
            </w:r>
          </w:p>
        </w:tc>
        <w:tc>
          <w:tcPr>
            <w:tcW w:type="dxa" w:w="30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核心问题</w:t>
            </w:r>
          </w:p>
        </w:tc>
        <w:tc>
          <w:tcPr>
            <w:tcW w:type="dxa" w:w="28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典型输出</w:t>
            </w:r>
          </w:p>
        </w:tc>
        <w:tc>
          <w:tcPr>
            <w:tcW w:type="dxa" w:w="186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当前项目覆盖</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Route planning</w:t>
            </w:r>
          </w:p>
        </w:tc>
        <w:tc>
          <w:tcPr>
            <w:tcW w:type="dxa" w:w="30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经过哪些道路/路口</w:t>
            </w:r>
          </w:p>
        </w:tc>
        <w:tc>
          <w:tcPr>
            <w:tcW w:type="dxa" w:w="28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I1 → I4 → I3</w:t>
            </w:r>
          </w:p>
        </w:tc>
        <w:tc>
          <w:tcPr>
            <w:tcW w:type="dxa" w:w="18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强</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Path planning</w:t>
            </w:r>
          </w:p>
        </w:tc>
        <w:tc>
          <w:tcPr>
            <w:tcW w:type="dxa" w:w="30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在空间中沿哪条几何曲线</w:t>
            </w:r>
          </w:p>
        </w:tc>
        <w:tc>
          <w:tcPr>
            <w:tcW w:type="dxa" w:w="28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x(s), y(s), theta(s)</w:t>
            </w:r>
          </w:p>
        </w:tc>
        <w:tc>
          <w:tcPr>
            <w:tcW w:type="dxa" w:w="18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部分</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Trajectory planning</w:t>
            </w:r>
          </w:p>
        </w:tc>
        <w:tc>
          <w:tcPr>
            <w:tcW w:type="dxa" w:w="30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每个时刻的位置与速度</w:t>
            </w:r>
          </w:p>
        </w:tc>
        <w:tc>
          <w:tcPr>
            <w:tcW w:type="dxa" w:w="28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x(t), y(t), theta(t), v(t)</w:t>
            </w:r>
          </w:p>
        </w:tc>
        <w:tc>
          <w:tcPr>
            <w:tcW w:type="dxa" w:w="18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尚未</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Motion planning</w:t>
            </w:r>
          </w:p>
        </w:tc>
        <w:tc>
          <w:tcPr>
            <w:tcW w:type="dxa" w:w="30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满足碰撞、运动学、动力学与时间约束的运动</w:t>
            </w:r>
          </w:p>
        </w:tc>
        <w:tc>
          <w:tcPr>
            <w:tcW w:type="dxa" w:w="28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状态和控制随时间变化</w:t>
            </w:r>
          </w:p>
        </w:tc>
        <w:tc>
          <w:tcPr>
            <w:tcW w:type="dxa" w:w="18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尚未完整覆盖</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Control</w:t>
            </w:r>
          </w:p>
        </w:tc>
        <w:tc>
          <w:tcPr>
            <w:tcW w:type="dxa" w:w="30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如何让执行器跟踪轨迹</w:t>
            </w:r>
          </w:p>
        </w:tc>
        <w:tc>
          <w:tcPr>
            <w:tcW w:type="dxa" w:w="28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转向角、加速度、关节力矩</w:t>
            </w:r>
          </w:p>
        </w:tc>
        <w:tc>
          <w:tcPr>
            <w:tcW w:type="dxa" w:w="18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尚未</w:t>
            </w:r>
          </w:p>
        </w:tc>
      </w:tr>
    </w:tbl>
    <w:p>
      <w:pPr>
        <w:spacing w:after="20"/>
      </w:pPr>
    </w:p>
    <w:p>
      <w:pPr>
        <w:spacing w:before="100" w:after="160" w:line="288" w:lineRule="auto"/>
        <w:ind w:left="144" w:right="144"/>
        <w:shd w:fill="F4F6F9"/>
        <w:pBdr>
          <w:left w:val="single" w:sz="18" w:space="8" w:color="2E74B5"/>
        </w:pBdr>
      </w:pPr>
      <w:r>
        <w:rPr>
          <w:rFonts w:ascii="Calibri" w:hAnsi="Calibri" w:eastAsia="Microsoft YaHei" w:cs="Calibri"/>
          <w:b/>
          <w:color w:val="2E74B5"/>
          <w:sz w:val="21"/>
        </w:rPr>
        <w:t xml:space="preserve">关键区别  </w:t>
      </w:r>
      <w:r>
        <w:rPr>
          <w:rFonts w:ascii="Calibri" w:hAnsi="Calibri" w:eastAsia="Microsoft YaHei" w:cs="Calibri"/>
          <w:color w:val="0B2545"/>
          <w:sz w:val="21"/>
        </w:rPr>
        <w:t>Path 通常描述几何曲线；trajectory 显式包含时间。Motion planning 是更宽的概念，在招聘语境中经常与 trajectory planning 混用。</w:t>
      </w:r>
    </w:p>
    <w:p>
      <w:pPr>
        <w:pStyle w:val="Heading1"/>
        <w:keepNext/>
      </w:pPr>
      <w:r>
        <w:t>4. Motion Planning 岗位需要的技能</w:t>
      </w:r>
    </w:p>
    <w:p>
      <w:pPr>
        <w:pStyle w:val="Heading2"/>
        <w:keepNext/>
      </w:pPr>
      <w:r>
        <w:t>4.1 建模与基础理论</w:t>
      </w:r>
    </w:p>
    <w:p>
      <w:pPr>
        <w:spacing w:before="0" w:after="80" w:line="300" w:lineRule="auto"/>
        <w:numPr>
          <w:ilvl w:val="0"/>
          <w:numId w:val="10"/>
        </w:numPr>
      </w:pPr>
      <w:r>
        <w:rPr>
          <w:rFonts w:ascii="Calibri" w:hAnsi="Calibri" w:eastAsia="Microsoft YaHei" w:cs="Calibri"/>
          <w:color w:val="1F2933"/>
          <w:sz w:val="22"/>
        </w:rPr>
        <w:t>状态与控制建模：位置、姿态、速度、加速度、转向角；</w:t>
      </w:r>
    </w:p>
    <w:p>
      <w:pPr>
        <w:spacing w:before="0" w:after="80" w:line="300" w:lineRule="auto"/>
        <w:numPr>
          <w:ilvl w:val="0"/>
          <w:numId w:val="10"/>
        </w:numPr>
      </w:pPr>
      <w:r>
        <w:rPr>
          <w:rFonts w:ascii="Calibri" w:hAnsi="Calibri" w:eastAsia="Microsoft YaHei" w:cs="Calibri"/>
          <w:color w:val="1F2933"/>
          <w:sz w:val="22"/>
        </w:rPr>
        <w:t>Kinematic bicycle model、dynamic bicycle model 或 differential-drive model；</w:t>
      </w:r>
    </w:p>
    <w:p>
      <w:pPr>
        <w:spacing w:before="0" w:after="80" w:line="300" w:lineRule="auto"/>
        <w:numPr>
          <w:ilvl w:val="0"/>
          <w:numId w:val="10"/>
        </w:numPr>
      </w:pPr>
      <w:r>
        <w:rPr>
          <w:rFonts w:ascii="Calibri" w:hAnsi="Calibri" w:eastAsia="Microsoft YaHei" w:cs="Calibri"/>
          <w:color w:val="1F2933"/>
          <w:sz w:val="22"/>
        </w:rPr>
        <w:t>坐标系、刚体运动、曲率与非完整约束；</w:t>
      </w:r>
    </w:p>
    <w:p>
      <w:pPr>
        <w:spacing w:before="0" w:after="80" w:line="300" w:lineRule="auto"/>
        <w:numPr>
          <w:ilvl w:val="0"/>
          <w:numId w:val="10"/>
        </w:numPr>
      </w:pPr>
      <w:r>
        <w:rPr>
          <w:rFonts w:ascii="Calibri" w:hAnsi="Calibri" w:eastAsia="Microsoft YaHei" w:cs="Calibri"/>
          <w:color w:val="1F2933"/>
          <w:sz w:val="22"/>
        </w:rPr>
        <w:t>离散时间系统、数值积分与约束可达性。</w:t>
      </w:r>
    </w:p>
    <w:p>
      <w:pPr>
        <w:pStyle w:val="Heading2"/>
        <w:keepNext/>
      </w:pPr>
      <w:r>
        <w:t>4.2 搜索、优化与碰撞</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技能组</w:t>
            </w:r>
          </w:p>
        </w:tc>
        <w:tc>
          <w:tcPr>
            <w:tcW w:type="dxa" w:w="716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典型内容</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几何搜索</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A*、Dijkstra、Hybrid A*、state lattice、RRT/RRT*、PRM</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轨迹优化</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QP、NLP、SQP、direct collocation、spline optimization、MPC</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碰撞检测</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Occupancy grid、polygon/OBB、configuration space、space-time collision</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动态可行性</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速度、加速度、转向角、曲率、横向加速度和 jerk 约束</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实时系统</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Receding horizon、deadline、fallback trajectory、emergency stop</w:t>
            </w:r>
          </w:p>
        </w:tc>
      </w:tr>
    </w:tbl>
    <w:p>
      <w:pPr>
        <w:spacing w:after="20"/>
      </w:pPr>
    </w:p>
    <w:p>
      <w:pPr>
        <w:pStyle w:val="Heading2"/>
        <w:keepNext/>
      </w:pPr>
      <w:r>
        <w:t>4.3 与当前项目的最佳集成方式</w:t>
      </w:r>
    </w:p>
    <w:p>
      <w:pPr>
        <w:pStyle w:val="CodeBlock"/>
      </w:pPr>
      <w:r>
        <w:rPr>
          <w:rFonts w:ascii="Consolas" w:hAnsi="Consolas" w:eastAsia="Microsoft YaHei" w:cs="Consolas"/>
          <w:color w:val="0B2545"/>
          <w:sz w:val="18"/>
        </w:rPr>
        <w:t>全局路线与交叉口调度器</w:t>
      </w:r>
      <w:r>
        <w:br/>
      </w:r>
      <w:r>
        <w:rPr>
          <w:rFonts w:ascii="Consolas" w:hAnsi="Consolas" w:eastAsia="Microsoft YaHei" w:cs="Consolas"/>
          <w:color w:val="0B2545"/>
          <w:sz w:val="18"/>
        </w:rPr>
        <w:t xml:space="preserve">        ↓ route + intersection time windows</w:t>
      </w:r>
      <w:r>
        <w:br/>
      </w:r>
      <w:r>
        <w:rPr>
          <w:rFonts w:ascii="Consolas" w:hAnsi="Consolas" w:eastAsia="Microsoft YaHei" w:cs="Consolas"/>
          <w:color w:val="0B2545"/>
          <w:sz w:val="18"/>
        </w:rPr>
        <w:t>道路中心线 / Hybrid A* / state lattice</w:t>
      </w:r>
      <w:r>
        <w:br/>
      </w:r>
      <w:r>
        <w:rPr>
          <w:rFonts w:ascii="Consolas" w:hAnsi="Consolas" w:eastAsia="Microsoft YaHei" w:cs="Consolas"/>
          <w:color w:val="0B2545"/>
          <w:sz w:val="18"/>
        </w:rPr>
        <w:t xml:space="preserve">        ↓ geometric path</w:t>
      </w:r>
      <w:r>
        <w:br/>
      </w:r>
      <w:r>
        <w:rPr>
          <w:rFonts w:ascii="Consolas" w:hAnsi="Consolas" w:eastAsia="Microsoft YaHei" w:cs="Consolas"/>
          <w:color w:val="0B2545"/>
          <w:sz w:val="18"/>
        </w:rPr>
        <w:t>轨迹优化或速度规划</w:t>
      </w:r>
      <w:r>
        <w:br/>
      </w:r>
      <w:r>
        <w:rPr>
          <w:rFonts w:ascii="Consolas" w:hAnsi="Consolas" w:eastAsia="Microsoft YaHei" w:cs="Consolas"/>
          <w:color w:val="0B2545"/>
          <w:sz w:val="18"/>
        </w:rPr>
        <w:t xml:space="preserve">        ↓ x(t), y(t), theta(t), v(t)</w:t>
      </w:r>
      <w:r>
        <w:br/>
      </w:r>
      <w:r>
        <w:rPr>
          <w:rFonts w:ascii="Consolas" w:hAnsi="Consolas" w:eastAsia="Microsoft YaHei" w:cs="Consolas"/>
          <w:color w:val="0B2545"/>
          <w:sz w:val="18"/>
        </w:rPr>
        <w:t>Pure Pursuit / Stanley / MPC tracking controller</w:t>
      </w:r>
    </w:p>
    <w:p>
      <w:r>
        <w:rPr>
          <w:rFonts w:ascii="Calibri" w:hAnsi="Calibri" w:eastAsia="Microsoft YaHei" w:cs="Calibri"/>
          <w:color w:val="1F2933"/>
          <w:sz w:val="22"/>
        </w:rPr>
        <w:t>这种分层设计保留现有调度研究的独特性，同时补上 motion planning 求职中最重要的连续轨迹、车辆约束和闭环执行能力。</w:t>
      </w:r>
    </w:p>
    <w:p>
      <w:pPr>
        <w:pStyle w:val="Heading1"/>
        <w:keepNext/>
      </w:pPr>
      <w:r>
        <w:t>5. Sim-to-Real 真机平台建议</w:t>
      </w:r>
    </w:p>
    <w:p>
      <w:pPr>
        <w:pStyle w:val="Lead"/>
      </w:pPr>
      <w:r>
        <w:rPr>
          <w:rFonts w:ascii="Calibri" w:hAnsi="Calibri" w:eastAsia="Microsoft YaHei" w:cs="Calibri"/>
          <w:b/>
          <w:color w:val="0B2545"/>
          <w:sz w:val="24"/>
        </w:rPr>
        <w:t>推荐平台：3辆相同的 1/16 至 1/10 Ackermann 小车，顶视相机集中定位，中央电脑运行 planner，每辆车只负责轨迹跟踪与底层控制。</w:t>
      </w:r>
    </w:p>
    <w:p>
      <w:pPr>
        <w:pStyle w:val="Heading2"/>
        <w:keepNext/>
      </w:pPr>
      <w:r>
        <w:t>5.1 系统链路</w:t>
      </w:r>
    </w:p>
    <w:p>
      <w:pPr>
        <w:pStyle w:val="CodeBlock"/>
      </w:pPr>
      <w:r>
        <w:rPr>
          <w:rFonts w:ascii="Consolas" w:hAnsi="Consolas" w:eastAsia="Microsoft YaHei" w:cs="Consolas"/>
          <w:color w:val="0B2545"/>
          <w:sz w:val="18"/>
        </w:rPr>
        <w:t>顶视相机 + AprilTag</w:t>
      </w:r>
      <w:r>
        <w:br/>
      </w:r>
      <w:r>
        <w:rPr>
          <w:rFonts w:ascii="Consolas" w:hAnsi="Consolas" w:eastAsia="Microsoft YaHei" w:cs="Consolas"/>
          <w:color w:val="0B2545"/>
          <w:sz w:val="18"/>
        </w:rPr>
        <w:t xml:space="preserve">        ↓ 全局 x, y, theta</w:t>
      </w:r>
      <w:r>
        <w:br/>
      </w:r>
      <w:r>
        <w:rPr>
          <w:rFonts w:ascii="Consolas" w:hAnsi="Consolas" w:eastAsia="Microsoft YaHei" w:cs="Consolas"/>
          <w:color w:val="0B2545"/>
          <w:sz w:val="18"/>
        </w:rPr>
        <w:t>中央电脑：route selection + scheduling</w:t>
      </w:r>
      <w:r>
        <w:br/>
      </w:r>
      <w:r>
        <w:rPr>
          <w:rFonts w:ascii="Consolas" w:hAnsi="Consolas" w:eastAsia="Microsoft YaHei" w:cs="Consolas"/>
          <w:color w:val="0B2545"/>
          <w:sz w:val="18"/>
        </w:rPr>
        <w:t xml:space="preserve">        ↓ Wi-Fi / ROS 2：route、time window、velocity command</w:t>
      </w:r>
      <w:r>
        <w:br/>
      </w:r>
      <w:r>
        <w:rPr>
          <w:rFonts w:ascii="Consolas" w:hAnsi="Consolas" w:eastAsia="Microsoft YaHei" w:cs="Consolas"/>
          <w:color w:val="0B2545"/>
          <w:sz w:val="18"/>
        </w:rPr>
        <w:t>每车 Raspberry Pi / SBC</w:t>
      </w:r>
      <w:r>
        <w:br/>
      </w:r>
      <w:r>
        <w:rPr>
          <w:rFonts w:ascii="Consolas" w:hAnsi="Consolas" w:eastAsia="Microsoft YaHei" w:cs="Consolas"/>
          <w:color w:val="0B2545"/>
          <w:sz w:val="18"/>
        </w:rPr>
        <w:t xml:space="preserve">        ↓ steering、speed reference</w:t>
      </w:r>
      <w:r>
        <w:br/>
      </w:r>
      <w:r>
        <w:rPr>
          <w:rFonts w:ascii="Consolas" w:hAnsi="Consolas" w:eastAsia="Microsoft YaHei" w:cs="Consolas"/>
          <w:color w:val="0B2545"/>
          <w:sz w:val="18"/>
        </w:rPr>
        <w:t>MCU → ESC/电机 + 转向舵机</w:t>
      </w:r>
      <w:r>
        <w:br/>
      </w:r>
      <w:r>
        <w:rPr>
          <w:rFonts w:ascii="Consolas" w:hAnsi="Consolas" w:eastAsia="Microsoft YaHei" w:cs="Consolas"/>
          <w:color w:val="0B2545"/>
          <w:sz w:val="18"/>
        </w:rPr>
        <w:t xml:space="preserve">        ↑ encoder + IMU</w:t>
      </w:r>
    </w:p>
    <w:p>
      <w:pPr>
        <w:pStyle w:val="Heading2"/>
        <w:keepNext/>
      </w:pPr>
      <w:r>
        <w:t>5.2 每辆车的设备</w:t>
      </w:r>
    </w:p>
    <w:p>
      <w:pPr>
        <w:spacing w:before="0" w:after="80" w:line="300" w:lineRule="auto"/>
        <w:numPr>
          <w:ilvl w:val="0"/>
          <w:numId w:val="10"/>
        </w:numPr>
      </w:pPr>
      <w:r>
        <w:rPr>
          <w:rFonts w:ascii="Calibri" w:hAnsi="Calibri" w:eastAsia="Microsoft YaHei" w:cs="Calibri"/>
          <w:color w:val="1F2933"/>
          <w:sz w:val="22"/>
        </w:rPr>
        <w:t>Ackermann 转向 RC chassis，优先选择可替换标准舵机和 ESC 的型号；</w:t>
      </w:r>
    </w:p>
    <w:p>
      <w:pPr>
        <w:spacing w:before="0" w:after="80" w:line="300" w:lineRule="auto"/>
        <w:numPr>
          <w:ilvl w:val="0"/>
          <w:numId w:val="10"/>
        </w:numPr>
      </w:pPr>
      <w:r>
        <w:rPr>
          <w:rFonts w:ascii="Calibri" w:hAnsi="Calibri" w:eastAsia="Microsoft YaHei" w:cs="Calibri"/>
          <w:color w:val="1F2933"/>
          <w:sz w:val="22"/>
        </w:rPr>
        <w:t>转向舵机、电机与 ESC；</w:t>
      </w:r>
    </w:p>
    <w:p>
      <w:pPr>
        <w:spacing w:before="0" w:after="80" w:line="300" w:lineRule="auto"/>
        <w:numPr>
          <w:ilvl w:val="0"/>
          <w:numId w:val="10"/>
        </w:numPr>
      </w:pPr>
      <w:r>
        <w:rPr>
          <w:rFonts w:ascii="Calibri" w:hAnsi="Calibri" w:eastAsia="Microsoft YaHei" w:cs="Calibri"/>
          <w:color w:val="1F2933"/>
          <w:sz w:val="22"/>
        </w:rPr>
        <w:t>Raspberry Pi 5 或类似 SBC，负责 ROS 2、通信、状态融合与轨迹跟踪；</w:t>
      </w:r>
    </w:p>
    <w:p>
      <w:pPr>
        <w:spacing w:before="0" w:after="80" w:line="300" w:lineRule="auto"/>
        <w:numPr>
          <w:ilvl w:val="0"/>
          <w:numId w:val="10"/>
        </w:numPr>
      </w:pPr>
      <w:r>
        <w:rPr>
          <w:rFonts w:ascii="Calibri" w:hAnsi="Calibri" w:eastAsia="Microsoft YaHei" w:cs="Calibri"/>
          <w:color w:val="1F2933"/>
          <w:sz w:val="22"/>
        </w:rPr>
        <w:t>ESP32、STM32 或 Teensy，负责 PWM、电机和实时安全逻辑；</w:t>
      </w:r>
    </w:p>
    <w:p>
      <w:pPr>
        <w:spacing w:before="0" w:after="80" w:line="300" w:lineRule="auto"/>
        <w:numPr>
          <w:ilvl w:val="0"/>
          <w:numId w:val="10"/>
        </w:numPr>
      </w:pPr>
      <w:r>
        <w:rPr>
          <w:rFonts w:ascii="Calibri" w:hAnsi="Calibri" w:eastAsia="Microsoft YaHei" w:cs="Calibri"/>
          <w:color w:val="1F2933"/>
          <w:sz w:val="22"/>
        </w:rPr>
        <w:t>轮速编码器、IMU；</w:t>
      </w:r>
    </w:p>
    <w:p>
      <w:pPr>
        <w:spacing w:before="0" w:after="80" w:line="300" w:lineRule="auto"/>
        <w:numPr>
          <w:ilvl w:val="0"/>
          <w:numId w:val="10"/>
        </w:numPr>
      </w:pPr>
      <w:r>
        <w:rPr>
          <w:rFonts w:ascii="Calibri" w:hAnsi="Calibri" w:eastAsia="Microsoft YaHei" w:cs="Calibri"/>
          <w:color w:val="1F2933"/>
          <w:sz w:val="22"/>
        </w:rPr>
        <w:t>电池、保险丝、合适的 DC-DC 电源模块；</w:t>
      </w:r>
    </w:p>
    <w:p>
      <w:pPr>
        <w:spacing w:before="0" w:after="80" w:line="300" w:lineRule="auto"/>
        <w:numPr>
          <w:ilvl w:val="0"/>
          <w:numId w:val="10"/>
        </w:numPr>
      </w:pPr>
      <w:r>
        <w:rPr>
          <w:rFonts w:ascii="Calibri" w:hAnsi="Calibri" w:eastAsia="Microsoft YaHei" w:cs="Calibri"/>
          <w:color w:val="1F2933"/>
          <w:sz w:val="22"/>
        </w:rPr>
        <w:t>物理急停或遥控 kill switch；</w:t>
      </w:r>
    </w:p>
    <w:p>
      <w:pPr>
        <w:spacing w:before="0" w:after="80" w:line="300" w:lineRule="auto"/>
        <w:numPr>
          <w:ilvl w:val="0"/>
          <w:numId w:val="10"/>
        </w:numPr>
      </w:pPr>
      <w:r>
        <w:rPr>
          <w:rFonts w:ascii="Calibri" w:hAnsi="Calibri" w:eastAsia="Microsoft YaHei" w:cs="Calibri"/>
          <w:color w:val="1F2933"/>
          <w:sz w:val="22"/>
        </w:rPr>
        <w:t>车顶唯一 AprilTag，前后方向必须清晰可辨。</w:t>
      </w:r>
    </w:p>
    <w:p>
      <w:pPr>
        <w:pStyle w:val="Heading2"/>
        <w:keepNext/>
      </w:pPr>
      <w:r>
        <w:t>5.3 共享设备</w:t>
      </w:r>
    </w:p>
    <w:p>
      <w:pPr>
        <w:spacing w:before="0" w:after="80" w:line="300" w:lineRule="auto"/>
        <w:numPr>
          <w:ilvl w:val="0"/>
          <w:numId w:val="10"/>
        </w:numPr>
      </w:pPr>
      <w:r>
        <w:rPr>
          <w:rFonts w:ascii="Calibri" w:hAnsi="Calibri" w:eastAsia="Microsoft YaHei" w:cs="Calibri"/>
          <w:color w:val="1F2933"/>
          <w:sz w:val="22"/>
        </w:rPr>
        <w:t>现有电脑：运行中央调度器、可视化、日志和实验统计；</w:t>
      </w:r>
    </w:p>
    <w:p>
      <w:pPr>
        <w:spacing w:before="0" w:after="80" w:line="300" w:lineRule="auto"/>
        <w:numPr>
          <w:ilvl w:val="0"/>
          <w:numId w:val="10"/>
        </w:numPr>
      </w:pPr>
      <w:r>
        <w:rPr>
          <w:rFonts w:ascii="Calibri" w:hAnsi="Calibri" w:eastAsia="Microsoft YaHei" w:cs="Calibri"/>
          <w:color w:val="1F2933"/>
          <w:sz w:val="22"/>
        </w:rPr>
        <w:t>独立 Wi-Fi 路由器，避免使用校园或家庭拥堵网络；</w:t>
      </w:r>
    </w:p>
    <w:p>
      <w:pPr>
        <w:spacing w:before="0" w:after="80" w:line="300" w:lineRule="auto"/>
        <w:numPr>
          <w:ilvl w:val="0"/>
          <w:numId w:val="10"/>
        </w:numPr>
      </w:pPr>
      <w:r>
        <w:rPr>
          <w:rFonts w:ascii="Calibri" w:hAnsi="Calibri" w:eastAsia="Microsoft YaHei" w:cs="Calibri"/>
          <w:color w:val="1F2933"/>
          <w:sz w:val="22"/>
        </w:rPr>
        <w:t>顶视 global-shutter USB 相机和稳定支架；</w:t>
      </w:r>
    </w:p>
    <w:p>
      <w:pPr>
        <w:spacing w:before="0" w:after="80" w:line="300" w:lineRule="auto"/>
        <w:numPr>
          <w:ilvl w:val="0"/>
          <w:numId w:val="10"/>
        </w:numPr>
      </w:pPr>
      <w:r>
        <w:rPr>
          <w:rFonts w:ascii="Calibri" w:hAnsi="Calibri" w:eastAsia="Microsoft YaHei" w:cs="Calibri"/>
          <w:color w:val="1F2933"/>
          <w:sz w:val="22"/>
        </w:rPr>
        <w:t>打印或胶带铺设的 2×2/3×3 路网、泡沫护栏和停止线；</w:t>
      </w:r>
    </w:p>
    <w:p>
      <w:pPr>
        <w:spacing w:before="0" w:after="80" w:line="300" w:lineRule="auto"/>
        <w:numPr>
          <w:ilvl w:val="0"/>
          <w:numId w:val="10"/>
        </w:numPr>
      </w:pPr>
      <w:r>
        <w:rPr>
          <w:rFonts w:ascii="Calibri" w:hAnsi="Calibri" w:eastAsia="Microsoft YaHei" w:cs="Calibri"/>
          <w:color w:val="1F2933"/>
          <w:sz w:val="22"/>
        </w:rPr>
        <w:t>LiPo 充电器、防火袋、备用电池、备用舵机和轮胎。</w:t>
      </w:r>
    </w:p>
    <w:p>
      <w:pPr>
        <w:pStyle w:val="Heading2"/>
        <w:keepNext/>
      </w:pPr>
      <w:r>
        <w:t>5.4 计算平台怎么选</w:t>
      </w:r>
    </w:p>
    <w:tbl>
      <w:tblPr>
        <w:tblStyle w:val="TableGrid"/>
        <w:tblW w:type="dxa" w:w="9360"/>
        <w:tblLayout w:type="fixed"/>
        <w:tblLook w:firstColumn="1" w:firstRow="1" w:lastColumn="0" w:lastRow="0" w:noHBand="0" w:noVBand="1" w:val="04A0"/>
        <w:jc w:val="left"/>
        <w:tblInd w:w="120" w:type="dxa"/>
      </w:tblPr>
      <w:tblGrid>
        <w:gridCol w:w="1900"/>
        <w:gridCol w:w="3500"/>
        <w:gridCol w:w="3960"/>
      </w:tblGrid>
      <w:tr>
        <w:trPr>
          <w:tblHeader w:val="true"/>
          <w:cantSplit/>
        </w:trPr>
        <w:tc>
          <w:tcPr>
            <w:tcW w:type="dxa" w:w="19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方案</w:t>
            </w:r>
          </w:p>
        </w:tc>
        <w:tc>
          <w:tcPr>
            <w:tcW w:type="dxa" w:w="35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适合场景</w:t>
            </w:r>
          </w:p>
        </w:tc>
        <w:tc>
          <w:tcPr>
            <w:tcW w:type="dxa" w:w="396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建议</w:t>
            </w:r>
          </w:p>
        </w:tc>
      </w:tr>
      <w:tr>
        <w:trPr>
          <w:cantSplit/>
        </w:trPr>
        <w:tc>
          <w:tcPr>
            <w:tcW w:type="dxa" w:w="19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Raspberry Pi 5</w:t>
            </w:r>
          </w:p>
        </w:tc>
        <w:tc>
          <w:tcPr>
            <w:tcW w:type="dxa" w:w="35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通信、状态估计、轨迹跟踪、轻量规划</w:t>
            </w:r>
          </w:p>
        </w:tc>
        <w:tc>
          <w:tcPr>
            <w:tcW w:type="dxa" w:w="39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当前项目首选；中央电脑承担组合搜索</w:t>
            </w:r>
          </w:p>
        </w:tc>
      </w:tr>
      <w:tr>
        <w:trPr>
          <w:cantSplit/>
        </w:trPr>
        <w:tc>
          <w:tcPr>
            <w:tcW w:type="dxa" w:w="19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Jetson Orin Nano</w:t>
            </w:r>
          </w:p>
        </w:tc>
        <w:tc>
          <w:tcPr>
            <w:tcW w:type="dxa" w:w="35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车载神经网络、深度视觉、端到端感知</w:t>
            </w:r>
          </w:p>
        </w:tc>
        <w:tc>
          <w:tcPr>
            <w:tcW w:type="dxa" w:w="39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只有加入 onboard AI perception 时再购买</w:t>
            </w:r>
          </w:p>
        </w:tc>
      </w:tr>
      <w:tr>
        <w:trPr>
          <w:cantSplit/>
        </w:trPr>
        <w:tc>
          <w:tcPr>
            <w:tcW w:type="dxa" w:w="19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完整 F1TENTH</w:t>
            </w:r>
          </w:p>
        </w:tc>
        <w:tc>
          <w:tcPr>
            <w:tcW w:type="dxa" w:w="35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自动驾驶研究、LiDAR、标准化 1/10 平台</w:t>
            </w:r>
          </w:p>
        </w:tc>
        <w:tc>
          <w:tcPr>
            <w:tcW w:type="dxa" w:w="39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求职展示强，但三车成本和维护负担较高</w:t>
            </w:r>
          </w:p>
        </w:tc>
      </w:tr>
      <w:tr>
        <w:trPr>
          <w:cantSplit/>
        </w:trPr>
        <w:tc>
          <w:tcPr>
            <w:tcW w:type="dxa" w:w="19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顶视相机集中定位</w:t>
            </w:r>
          </w:p>
        </w:tc>
        <w:tc>
          <w:tcPr>
            <w:tcW w:type="dxa" w:w="35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固定实验场地、多车协调验证</w:t>
            </w:r>
          </w:p>
        </w:tc>
        <w:tc>
          <w:tcPr>
            <w:tcW w:type="dxa" w:w="39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最适合毕业前快速完成可靠实验</w:t>
            </w:r>
          </w:p>
        </w:tc>
      </w:tr>
    </w:tbl>
    <w:p>
      <w:pPr>
        <w:spacing w:after="20"/>
      </w:pPr>
    </w:p>
    <w:p>
      <w:pPr>
        <w:spacing w:before="100" w:after="160" w:line="288" w:lineRule="auto"/>
        <w:ind w:left="144" w:right="144"/>
        <w:shd w:fill="F4F6F9"/>
        <w:pBdr>
          <w:left w:val="single" w:sz="18" w:space="8" w:color="2E74B5"/>
        </w:pBdr>
      </w:pPr>
      <w:r>
        <w:rPr>
          <w:rFonts w:ascii="Calibri" w:hAnsi="Calibri" w:eastAsia="Microsoft YaHei" w:cs="Calibri"/>
          <w:b/>
          <w:color w:val="2E74B5"/>
          <w:sz w:val="21"/>
        </w:rPr>
        <w:t xml:space="preserve">采购策略  </w:t>
      </w:r>
      <w:r>
        <w:rPr>
          <w:rFonts w:ascii="Calibri" w:hAnsi="Calibri" w:eastAsia="Microsoft YaHei" w:cs="Calibri"/>
          <w:color w:val="0B2545"/>
          <w:sz w:val="21"/>
        </w:rPr>
        <w:t>先买一辆车打通全链路，再购买另外两辆同型号车。同步准备备用电池、舵机和线材，避免实验阶段因小部件停工。</w:t>
      </w:r>
    </w:p>
    <w:p>
      <w:pPr>
        <w:pStyle w:val="Heading2"/>
        <w:keepNext/>
      </w:pPr>
      <w:r>
        <w:t>5.5 安全与实验边界</w:t>
      </w:r>
    </w:p>
    <w:p>
      <w:pPr>
        <w:spacing w:before="0" w:after="80" w:line="300" w:lineRule="auto"/>
        <w:numPr>
          <w:ilvl w:val="0"/>
          <w:numId w:val="10"/>
        </w:numPr>
      </w:pPr>
      <w:r>
        <w:rPr>
          <w:rFonts w:ascii="Calibri" w:hAnsi="Calibri" w:eastAsia="Microsoft YaHei" w:cs="Calibri"/>
          <w:color w:val="1F2933"/>
          <w:sz w:val="22"/>
        </w:rPr>
        <w:t>第一阶段限制最高速度，并使用泡沫护栏和空旷场地；</w:t>
      </w:r>
    </w:p>
    <w:p>
      <w:pPr>
        <w:spacing w:before="0" w:after="80" w:line="300" w:lineRule="auto"/>
        <w:numPr>
          <w:ilvl w:val="0"/>
          <w:numId w:val="10"/>
        </w:numPr>
      </w:pPr>
      <w:r>
        <w:rPr>
          <w:rFonts w:ascii="Calibri" w:hAnsi="Calibri" w:eastAsia="Microsoft YaHei" w:cs="Calibri"/>
          <w:color w:val="1F2933"/>
          <w:sz w:val="22"/>
        </w:rPr>
        <w:t>定位超时、通信中断、车辆超出地图或错过时间窗口时默认停车；</w:t>
      </w:r>
    </w:p>
    <w:p>
      <w:pPr>
        <w:spacing w:before="0" w:after="80" w:line="300" w:lineRule="auto"/>
        <w:numPr>
          <w:ilvl w:val="0"/>
          <w:numId w:val="10"/>
        </w:numPr>
      </w:pPr>
      <w:r>
        <w:rPr>
          <w:rFonts w:ascii="Calibri" w:hAnsi="Calibri" w:eastAsia="Microsoft YaHei" w:cs="Calibri"/>
          <w:color w:val="1F2933"/>
          <w:sz w:val="22"/>
        </w:rPr>
        <w:t>急停链路必须独立于上层 planner；</w:t>
      </w:r>
    </w:p>
    <w:p>
      <w:pPr>
        <w:spacing w:before="0" w:after="80" w:line="300" w:lineRule="auto"/>
        <w:numPr>
          <w:ilvl w:val="0"/>
          <w:numId w:val="10"/>
        </w:numPr>
      </w:pPr>
      <w:r>
        <w:rPr>
          <w:rFonts w:ascii="Calibri" w:hAnsi="Calibri" w:eastAsia="Microsoft YaHei" w:cs="Calibri"/>
          <w:color w:val="1F2933"/>
          <w:sz w:val="22"/>
        </w:rPr>
        <w:t>电池和充电遵循厂家要求，不在无人看管状态下充电；</w:t>
      </w:r>
    </w:p>
    <w:p>
      <w:pPr>
        <w:spacing w:before="0" w:after="80" w:line="300" w:lineRule="auto"/>
        <w:numPr>
          <w:ilvl w:val="0"/>
          <w:numId w:val="10"/>
        </w:numPr>
      </w:pPr>
      <w:r>
        <w:rPr>
          <w:rFonts w:ascii="Calibri" w:hAnsi="Calibri" w:eastAsia="Microsoft YaHei" w:cs="Calibri"/>
          <w:color w:val="1F2933"/>
          <w:sz w:val="22"/>
        </w:rPr>
        <w:t>任何动态重规划失败都应回退到停止，而不是继续执行过期轨迹。</w:t>
      </w:r>
    </w:p>
    <w:p>
      <w:pPr>
        <w:pStyle w:val="Heading1"/>
        <w:keepNext/>
      </w:pPr>
      <w:r>
        <w:t>6. 毕业前 12 周实施计划</w:t>
      </w:r>
    </w:p>
    <w:tbl>
      <w:tblPr>
        <w:tblStyle w:val="TableGrid"/>
        <w:tblW w:type="dxa" w:w="9360"/>
        <w:tblLayout w:type="fixed"/>
        <w:tblLook w:firstColumn="1" w:firstRow="1" w:lastColumn="0" w:lastRow="0" w:noHBand="0" w:noVBand="1" w:val="04A0"/>
        <w:jc w:val="left"/>
        <w:tblInd w:w="120" w:type="dxa"/>
      </w:tblPr>
      <w:tblGrid>
        <w:gridCol w:w="1250"/>
        <w:gridCol w:w="1850"/>
        <w:gridCol w:w="3380"/>
        <w:gridCol w:w="2880"/>
      </w:tblGrid>
      <w:tr>
        <w:trPr>
          <w:tblHeader w:val="true"/>
          <w:cantSplit/>
        </w:trPr>
        <w:tc>
          <w:tcPr>
            <w:tcW w:type="dxa" w:w="125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时间</w:t>
            </w:r>
          </w:p>
        </w:tc>
        <w:tc>
          <w:tcPr>
            <w:tcW w:type="dxa" w:w="185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里程碑</w:t>
            </w:r>
          </w:p>
        </w:tc>
        <w:tc>
          <w:tcPr>
            <w:tcW w:type="dxa" w:w="338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主要工作</w:t>
            </w:r>
          </w:p>
        </w:tc>
        <w:tc>
          <w:tcPr>
            <w:tcW w:type="dxa" w:w="288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验收标准</w:t>
            </w:r>
          </w:p>
        </w:tc>
      </w:tr>
      <w:tr>
        <w:trPr>
          <w:cantSplit/>
        </w:trPr>
        <w:tc>
          <w:tcPr>
            <w:tcW w:type="dxa" w:w="125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6"/>
              </w:rPr>
              <w:t>第1–2周</w:t>
            </w:r>
          </w:p>
        </w:tc>
        <w:tc>
          <w:tcPr>
            <w:tcW w:type="dxa" w:w="185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单车基础</w:t>
            </w:r>
          </w:p>
        </w:tc>
        <w:tc>
          <w:tcPr>
            <w:tcW w:type="dxa" w:w="33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底盘、遥控、ROS通信、转向和速度控制</w:t>
            </w:r>
          </w:p>
        </w:tc>
        <w:tc>
          <w:tcPr>
            <w:tcW w:type="dxa" w:w="28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可重复发送速度/转向命令；急停有效</w:t>
            </w:r>
          </w:p>
        </w:tc>
      </w:tr>
      <w:tr>
        <w:trPr>
          <w:cantSplit/>
        </w:trPr>
        <w:tc>
          <w:tcPr>
            <w:tcW w:type="dxa" w:w="125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6"/>
              </w:rPr>
              <w:t>第3–4周</w:t>
            </w:r>
          </w:p>
        </w:tc>
        <w:tc>
          <w:tcPr>
            <w:tcW w:type="dxa" w:w="185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全局定位</w:t>
            </w:r>
          </w:p>
        </w:tc>
        <w:tc>
          <w:tcPr>
            <w:tcW w:type="dxa" w:w="33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相机标定、AprilTag、坐标变换和时间戳</w:t>
            </w:r>
          </w:p>
        </w:tc>
        <w:tc>
          <w:tcPr>
            <w:tcW w:type="dxa" w:w="28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位置姿态连续稳定；短时遮挡可安全停车</w:t>
            </w:r>
          </w:p>
        </w:tc>
      </w:tr>
      <w:tr>
        <w:trPr>
          <w:cantSplit/>
        </w:trPr>
        <w:tc>
          <w:tcPr>
            <w:tcW w:type="dxa" w:w="125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6"/>
              </w:rPr>
              <w:t>第5–6周</w:t>
            </w:r>
          </w:p>
        </w:tc>
        <w:tc>
          <w:tcPr>
            <w:tcW w:type="dxa" w:w="185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单车闭环</w:t>
            </w:r>
          </w:p>
        </w:tc>
        <w:tc>
          <w:tcPr>
            <w:tcW w:type="dxa" w:w="33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道路中心线、Pure Pursuit/Stanley、速度 PID</w:t>
            </w:r>
          </w:p>
        </w:tc>
        <w:tc>
          <w:tcPr>
            <w:tcW w:type="dxa" w:w="28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单车完成指定 route；误差可量化</w:t>
            </w:r>
          </w:p>
        </w:tc>
      </w:tr>
      <w:tr>
        <w:trPr>
          <w:cantSplit/>
        </w:trPr>
        <w:tc>
          <w:tcPr>
            <w:tcW w:type="dxa" w:w="125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6"/>
              </w:rPr>
              <w:t>第7–8周</w:t>
            </w:r>
          </w:p>
        </w:tc>
        <w:tc>
          <w:tcPr>
            <w:tcW w:type="dxa" w:w="185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两车协调</w:t>
            </w:r>
          </w:p>
        </w:tc>
        <w:tc>
          <w:tcPr>
            <w:tcW w:type="dxa" w:w="33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停止线、时间窗口、冲突区放行逻辑</w:t>
            </w:r>
          </w:p>
        </w:tc>
        <w:tc>
          <w:tcPr>
            <w:tcW w:type="dxa" w:w="28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多次通过同一路口且无碰撞</w:t>
            </w:r>
          </w:p>
        </w:tc>
      </w:tr>
      <w:tr>
        <w:trPr>
          <w:cantSplit/>
        </w:trPr>
        <w:tc>
          <w:tcPr>
            <w:tcW w:type="dxa" w:w="125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6"/>
              </w:rPr>
              <w:t>第9–10周</w:t>
            </w:r>
          </w:p>
        </w:tc>
        <w:tc>
          <w:tcPr>
            <w:tcW w:type="dxa" w:w="185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三车联合优化</w:t>
            </w:r>
          </w:p>
        </w:tc>
        <w:tc>
          <w:tcPr>
            <w:tcW w:type="dxa" w:w="33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接入 route selection 和 schedule；处理早到/晚到</w:t>
            </w:r>
          </w:p>
        </w:tc>
        <w:tc>
          <w:tcPr>
            <w:tcW w:type="dxa" w:w="28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展示非最短路线降低系统总延误</w:t>
            </w:r>
          </w:p>
        </w:tc>
      </w:tr>
      <w:tr>
        <w:trPr>
          <w:cantSplit/>
        </w:trPr>
        <w:tc>
          <w:tcPr>
            <w:tcW w:type="dxa" w:w="125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6"/>
              </w:rPr>
              <w:t>第11周</w:t>
            </w:r>
          </w:p>
        </w:tc>
        <w:tc>
          <w:tcPr>
            <w:tcW w:type="dxa" w:w="185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批量实验</w:t>
            </w:r>
          </w:p>
        </w:tc>
        <w:tc>
          <w:tcPr>
            <w:tcW w:type="dxa" w:w="33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baseline、重复试验、日志与统计</w:t>
            </w:r>
          </w:p>
        </w:tc>
        <w:tc>
          <w:tcPr>
            <w:tcW w:type="dxa" w:w="28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每种方法至少10–20次有效实验</w:t>
            </w:r>
          </w:p>
        </w:tc>
      </w:tr>
      <w:tr>
        <w:trPr>
          <w:cantSplit/>
        </w:trPr>
        <w:tc>
          <w:tcPr>
            <w:tcW w:type="dxa" w:w="125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6"/>
              </w:rPr>
              <w:t>第12周</w:t>
            </w:r>
          </w:p>
        </w:tc>
        <w:tc>
          <w:tcPr>
            <w:tcW w:type="dxa" w:w="185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交付</w:t>
            </w:r>
          </w:p>
        </w:tc>
        <w:tc>
          <w:tcPr>
            <w:tcW w:type="dxa" w:w="33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稳定性修复、图表、视频、README和简历素材</w:t>
            </w:r>
          </w:p>
        </w:tc>
        <w:tc>
          <w:tcPr>
            <w:tcW w:type="dxa" w:w="288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6"/>
              </w:rPr>
              <w:t>可一键复现实验并解释全部指标</w:t>
            </w:r>
          </w:p>
        </w:tc>
      </w:tr>
    </w:tbl>
    <w:p>
      <w:pPr>
        <w:spacing w:after="20"/>
      </w:pPr>
    </w:p>
    <w:p>
      <w:pPr>
        <w:pStyle w:val="Heading1"/>
        <w:keepNext/>
      </w:pPr>
      <w:r>
        <w:t>7. 真机实验设计</w:t>
      </w:r>
    </w:p>
    <w:p>
      <w:pPr>
        <w:pStyle w:val="Heading2"/>
        <w:keepNext/>
      </w:pPr>
      <w:r>
        <w:t>7.1 必须对比的 Baselines</w:t>
      </w:r>
    </w:p>
    <w:p>
      <w:pPr>
        <w:spacing w:before="0" w:after="80" w:line="300" w:lineRule="auto"/>
        <w:numPr>
          <w:ilvl w:val="0"/>
          <w:numId w:val="10"/>
        </w:numPr>
      </w:pPr>
      <w:r>
        <w:rPr>
          <w:rFonts w:ascii="Calibri" w:hAnsi="Calibri" w:eastAsia="Microsoft YaHei" w:cs="Calibri"/>
          <w:color w:val="1F2933"/>
          <w:sz w:val="22"/>
        </w:rPr>
        <w:t>Fixed shortest paths + intersection scheduling；</w:t>
      </w:r>
    </w:p>
    <w:p>
      <w:pPr>
        <w:spacing w:before="0" w:after="80" w:line="300" w:lineRule="auto"/>
        <w:numPr>
          <w:ilvl w:val="0"/>
          <w:numId w:val="10"/>
        </w:numPr>
      </w:pPr>
      <w:r>
        <w:rPr>
          <w:rFonts w:ascii="Calibri" w:hAnsi="Calibri" w:eastAsia="Microsoft YaHei" w:cs="Calibri"/>
          <w:color w:val="1F2933"/>
          <w:sz w:val="22"/>
        </w:rPr>
        <w:t>Joint route selection + intersection scheduling；</w:t>
      </w:r>
    </w:p>
    <w:p>
      <w:pPr>
        <w:spacing w:before="0" w:after="80" w:line="300" w:lineRule="auto"/>
        <w:numPr>
          <w:ilvl w:val="0"/>
          <w:numId w:val="10"/>
        </w:numPr>
      </w:pPr>
      <w:r>
        <w:rPr>
          <w:rFonts w:ascii="Calibri" w:hAnsi="Calibri" w:eastAsia="Microsoft YaHei" w:cs="Calibri"/>
          <w:color w:val="1F2933"/>
          <w:sz w:val="22"/>
        </w:rPr>
        <w:t>理想仿真执行；</w:t>
      </w:r>
    </w:p>
    <w:p>
      <w:pPr>
        <w:spacing w:before="0" w:after="80" w:line="300" w:lineRule="auto"/>
        <w:numPr>
          <w:ilvl w:val="0"/>
          <w:numId w:val="10"/>
        </w:numPr>
      </w:pPr>
      <w:r>
        <w:rPr>
          <w:rFonts w:ascii="Calibri" w:hAnsi="Calibri" w:eastAsia="Microsoft YaHei" w:cs="Calibri"/>
          <w:color w:val="1F2933"/>
          <w:sz w:val="22"/>
        </w:rPr>
        <w:t>实际车辆闭环执行。</w:t>
      </w:r>
    </w:p>
    <w:p>
      <w:pPr>
        <w:pStyle w:val="Heading2"/>
        <w:keepNext/>
      </w:pPr>
      <w:r>
        <w:t>7.2 建议记录的指标</w:t>
      </w:r>
    </w:p>
    <w:tbl>
      <w:tblPr>
        <w:tblStyle w:val="TableGrid"/>
        <w:tblW w:type="dxa" w:w="9360"/>
        <w:tblLayout w:type="fixed"/>
        <w:tblLook w:firstColumn="1" w:firstRow="1" w:lastColumn="0" w:lastRow="0" w:noHBand="0" w:noVBand="1" w:val="04A0"/>
        <w:jc w:val="left"/>
        <w:tblInd w:w="120" w:type="dxa"/>
      </w:tblPr>
      <w:tblGrid>
        <w:gridCol w:w="1700"/>
        <w:gridCol w:w="3300"/>
        <w:gridCol w:w="4360"/>
      </w:tblGrid>
      <w:tr>
        <w:trPr>
          <w:tblHeader w:val="true"/>
          <w:cantSplit/>
        </w:trPr>
        <w:tc>
          <w:tcPr>
            <w:tcW w:type="dxa" w:w="17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指标组</w:t>
            </w:r>
          </w:p>
        </w:tc>
        <w:tc>
          <w:tcPr>
            <w:tcW w:type="dxa" w:w="33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具体指标</w:t>
            </w:r>
          </w:p>
        </w:tc>
        <w:tc>
          <w:tcPr>
            <w:tcW w:type="dxa" w:w="436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用于回答的问题</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效率</w:t>
            </w:r>
          </w:p>
        </w:tc>
        <w:tc>
          <w:tcPr>
            <w:tcW w:type="dxa" w:w="33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total delay、makespan、travel distance</w:t>
            </w:r>
          </w:p>
        </w:tc>
        <w:tc>
          <w:tcPr>
            <w:tcW w:type="dxa" w:w="43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绕路是否换来了系统级效率提升？</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求解</w:t>
            </w:r>
          </w:p>
        </w:tc>
        <w:tc>
          <w:tcPr>
            <w:tcW w:type="dxa" w:w="33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planning time、expanded/pruned nodes</w:t>
            </w:r>
          </w:p>
        </w:tc>
        <w:tc>
          <w:tcPr>
            <w:tcW w:type="dxa" w:w="43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算法是否能在目标规模内及时返回？</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执行</w:t>
            </w:r>
          </w:p>
        </w:tc>
        <w:tc>
          <w:tcPr>
            <w:tcW w:type="dxa" w:w="33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arrival-time error、lateral tracking error</w:t>
            </w:r>
          </w:p>
        </w:tc>
        <w:tc>
          <w:tcPr>
            <w:tcW w:type="dxa" w:w="43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仿真 schedule 能否被真车准确执行？</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安全</w:t>
            </w:r>
          </w:p>
        </w:tc>
        <w:tc>
          <w:tcPr>
            <w:tcW w:type="dxa" w:w="33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minimum distance、emergency stops、collisions</w:t>
            </w:r>
          </w:p>
        </w:tc>
        <w:tc>
          <w:tcPr>
            <w:tcW w:type="dxa" w:w="43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误差和延迟下是否仍保持安全？</w:t>
            </w:r>
          </w:p>
        </w:tc>
      </w:tr>
      <w:tr>
        <w:trPr>
          <w:cantSplit/>
        </w:trPr>
        <w:tc>
          <w:tcPr>
            <w:tcW w:type="dxa" w:w="17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稳健性</w:t>
            </w:r>
          </w:p>
        </w:tc>
        <w:tc>
          <w:tcPr>
            <w:tcW w:type="dxa" w:w="33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成功率、重复试验方差、通信/定位丢失次数</w:t>
            </w:r>
          </w:p>
        </w:tc>
        <w:tc>
          <w:tcPr>
            <w:tcW w:type="dxa" w:w="43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结果是否可重复，而不是一次性演示？</w:t>
            </w:r>
          </w:p>
        </w:tc>
      </w:tr>
    </w:tbl>
    <w:p>
      <w:pPr>
        <w:spacing w:after="20"/>
      </w:pPr>
    </w:p>
    <w:p>
      <w:pPr>
        <w:pStyle w:val="Heading2"/>
        <w:keepNext/>
      </w:pPr>
      <w:r>
        <w:t>7.3 执行监控器</w:t>
      </w:r>
    </w:p>
    <w:p>
      <w:pPr>
        <w:pStyle w:val="CodeBlock"/>
      </w:pPr>
      <w:r>
        <w:rPr>
          <w:rFonts w:ascii="Consolas" w:hAnsi="Consolas" w:eastAsia="Microsoft YaHei" w:cs="Consolas"/>
          <w:color w:val="0B2545"/>
          <w:sz w:val="18"/>
        </w:rPr>
        <w:t>当前位置 + 当前时间 + 下一路口 time window</w:t>
      </w:r>
      <w:r>
        <w:br/>
      </w:r>
      <w:r>
        <w:rPr>
          <w:rFonts w:ascii="Consolas" w:hAnsi="Consolas" w:eastAsia="Microsoft YaHei" w:cs="Consolas"/>
          <w:color w:val="0B2545"/>
          <w:sz w:val="18"/>
        </w:rPr>
        <w:t xml:space="preserve">        ↓</w:t>
      </w:r>
      <w:r>
        <w:br/>
      </w:r>
      <w:r>
        <w:rPr>
          <w:rFonts w:ascii="Consolas" w:hAnsi="Consolas" w:eastAsia="Microsoft YaHei" w:cs="Consolas"/>
          <w:color w:val="0B2545"/>
          <w:sz w:val="18"/>
        </w:rPr>
        <w:t>能按时到达？ ── 是 → 正常轨迹跟踪</w:t>
      </w:r>
      <w:r>
        <w:br/>
      </w:r>
      <w:r>
        <w:rPr>
          <w:rFonts w:ascii="Consolas" w:hAnsi="Consolas" w:eastAsia="Microsoft YaHei" w:cs="Consolas"/>
          <w:color w:val="0B2545"/>
          <w:sz w:val="18"/>
        </w:rPr>
        <w:t xml:space="preserve">        ├─ 太早 → 减速或入口等待</w:t>
      </w:r>
      <w:r>
        <w:br/>
      </w:r>
      <w:r>
        <w:rPr>
          <w:rFonts w:ascii="Consolas" w:hAnsi="Consolas" w:eastAsia="Microsoft YaHei" w:cs="Consolas"/>
          <w:color w:val="0B2545"/>
          <w:sz w:val="18"/>
        </w:rPr>
        <w:t xml:space="preserve">        └─ 太晚/偏差过大 → 安全停车或重新调度</w:t>
      </w:r>
    </w:p>
    <w:p>
      <w:r>
        <w:rPr>
          <w:rFonts w:ascii="Calibri" w:hAnsi="Calibri" w:eastAsia="Microsoft YaHei" w:cs="Calibri"/>
          <w:color w:val="1F2933"/>
          <w:sz w:val="22"/>
        </w:rPr>
        <w:t>第一版可以采用安全停车作为 fallback；当单车和三车执行稳定后，再加入事件触发或 receding-horizon rescheduling。</w:t>
      </w:r>
    </w:p>
    <w:p>
      <w:pPr>
        <w:pStyle w:val="Heading1"/>
        <w:keepNext/>
      </w:pPr>
      <w:r>
        <w:t>8. 机器狗方向：它学习的是什么</w:t>
      </w:r>
    </w:p>
    <w:p>
      <w:r>
        <w:rPr>
          <w:rFonts w:ascii="Calibri" w:hAnsi="Calibri" w:eastAsia="Microsoft YaHei" w:cs="Calibri"/>
          <w:color w:val="1F2933"/>
          <w:sz w:val="22"/>
        </w:rPr>
        <w:t>机器狗属于 legged robotics。核心问题是在足端不断接触和离地的混合动力学过程中，协调多个关节、维持身体稳定并跟踪期望速度。它比轮式车多了 gait、footstep、contact dynamics 和 whole-body control。</w:t>
      </w:r>
    </w:p>
    <w:tbl>
      <w:tblPr>
        <w:tblStyle w:val="TableGrid"/>
        <w:tblW w:type="dxa" w:w="9360"/>
        <w:tblLayout w:type="fixed"/>
        <w:tblLook w:firstColumn="1" w:firstRow="1" w:lastColumn="0" w:lastRow="0" w:noHBand="0" w:noVBand="1" w:val="04A0"/>
        <w:jc w:val="left"/>
        <w:tblInd w:w="120" w:type="dxa"/>
      </w:tblPr>
      <w:tblGrid>
        <w:gridCol w:w="1900"/>
        <w:gridCol w:w="3500"/>
        <w:gridCol w:w="3960"/>
      </w:tblGrid>
      <w:tr>
        <w:trPr>
          <w:tblHeader w:val="true"/>
          <w:cantSplit/>
        </w:trPr>
        <w:tc>
          <w:tcPr>
            <w:tcW w:type="dxa" w:w="19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层次</w:t>
            </w:r>
          </w:p>
        </w:tc>
        <w:tc>
          <w:tcPr>
            <w:tcW w:type="dxa" w:w="35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解决的问题</w:t>
            </w:r>
          </w:p>
        </w:tc>
        <w:tc>
          <w:tcPr>
            <w:tcW w:type="dxa" w:w="396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典型方法</w:t>
            </w:r>
          </w:p>
        </w:tc>
      </w:tr>
      <w:tr>
        <w:trPr>
          <w:cantSplit/>
        </w:trPr>
        <w:tc>
          <w:tcPr>
            <w:tcW w:type="dxa" w:w="19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Global navigation</w:t>
            </w:r>
          </w:p>
        </w:tc>
        <w:tc>
          <w:tcPr>
            <w:tcW w:type="dxa" w:w="35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整体往哪里走</w:t>
            </w:r>
          </w:p>
        </w:tc>
        <w:tc>
          <w:tcPr>
            <w:tcW w:type="dxa" w:w="39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A*、Nav2、地图规划</w:t>
            </w:r>
          </w:p>
        </w:tc>
      </w:tr>
      <w:tr>
        <w:trPr>
          <w:cantSplit/>
        </w:trPr>
        <w:tc>
          <w:tcPr>
            <w:tcW w:type="dxa" w:w="19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Footstep planning</w:t>
            </w:r>
          </w:p>
        </w:tc>
        <w:tc>
          <w:tcPr>
            <w:tcW w:type="dxa" w:w="35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每只脚下一步踩在哪里</w:t>
            </w:r>
          </w:p>
        </w:tc>
        <w:tc>
          <w:tcPr>
            <w:tcW w:type="dxa" w:w="39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搜索、优化、terrain-aware planning</w:t>
            </w:r>
          </w:p>
        </w:tc>
      </w:tr>
      <w:tr>
        <w:trPr>
          <w:cantSplit/>
        </w:trPr>
        <w:tc>
          <w:tcPr>
            <w:tcW w:type="dxa" w:w="19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Locomotion</w:t>
            </w:r>
          </w:p>
        </w:tc>
        <w:tc>
          <w:tcPr>
            <w:tcW w:type="dxa" w:w="35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采用什么步态、身体如何推进</w:t>
            </w:r>
          </w:p>
        </w:tc>
        <w:tc>
          <w:tcPr>
            <w:tcW w:type="dxa" w:w="39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gait generator、MPC、RL policy</w:t>
            </w:r>
          </w:p>
        </w:tc>
      </w:tr>
      <w:tr>
        <w:trPr>
          <w:cantSplit/>
        </w:trPr>
        <w:tc>
          <w:tcPr>
            <w:tcW w:type="dxa" w:w="19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Whole-body control</w:t>
            </w:r>
          </w:p>
        </w:tc>
        <w:tc>
          <w:tcPr>
            <w:tcW w:type="dxa" w:w="35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身体和四条腿如何协调</w:t>
            </w:r>
          </w:p>
        </w:tc>
        <w:tc>
          <w:tcPr>
            <w:tcW w:type="dxa" w:w="39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QP/WBC、contact constraints</w:t>
            </w:r>
          </w:p>
        </w:tc>
      </w:tr>
      <w:tr>
        <w:trPr>
          <w:cantSplit/>
        </w:trPr>
        <w:tc>
          <w:tcPr>
            <w:tcW w:type="dxa" w:w="19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Joint control</w:t>
            </w:r>
          </w:p>
        </w:tc>
        <w:tc>
          <w:tcPr>
            <w:tcW w:type="dxa" w:w="35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关节输出位置、速度或力矩</w:t>
            </w:r>
          </w:p>
        </w:tc>
        <w:tc>
          <w:tcPr>
            <w:tcW w:type="dxa" w:w="39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PD、torque control</w:t>
            </w:r>
          </w:p>
        </w:tc>
      </w:tr>
      <w:tr>
        <w:trPr>
          <w:cantSplit/>
        </w:trPr>
        <w:tc>
          <w:tcPr>
            <w:tcW w:type="dxa" w:w="19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7"/>
              </w:rPr>
              <w:t>State estimation</w:t>
            </w:r>
          </w:p>
        </w:tc>
        <w:tc>
          <w:tcPr>
            <w:tcW w:type="dxa" w:w="350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估计机身、速度与接触状态</w:t>
            </w:r>
          </w:p>
        </w:tc>
        <w:tc>
          <w:tcPr>
            <w:tcW w:type="dxa" w:w="39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7"/>
              </w:rPr>
              <w:t>IMU、encoder、contact、Kalman filter</w:t>
            </w:r>
          </w:p>
        </w:tc>
      </w:tr>
    </w:tbl>
    <w:p>
      <w:pPr>
        <w:spacing w:after="20"/>
      </w:pPr>
    </w:p>
    <w:p>
      <w:pPr>
        <w:pStyle w:val="Heading2"/>
        <w:keepNext/>
      </w:pPr>
      <w:r>
        <w:t>8.1 强化学习 Policy 的输入与输出</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cantSplit/>
        </w:trPr>
        <w:tc>
          <w:tcPr>
            <w:tcW w:type="dxa" w:w="22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组成</w:t>
            </w:r>
          </w:p>
        </w:tc>
        <w:tc>
          <w:tcPr>
            <w:tcW w:type="dxa" w:w="716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常见内容</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Observation</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IMU、身体角速度、关节角/速度、足端接触、上一动作、期望线速度/角速度、可选地形高度</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Action</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关节目标角度、位置增量或直接关节力矩</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Reward</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速度跟踪、身体直立、足端抬高；惩罚滑动、能耗、jerk和跌倒</w:t>
            </w:r>
          </w:p>
        </w:tc>
      </w:tr>
      <w:tr>
        <w:trPr>
          <w:cantSplit/>
        </w:trPr>
        <w:tc>
          <w:tcPr>
            <w:tcW w:type="dxa" w:w="22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Sim-to-real</w:t>
            </w:r>
          </w:p>
        </w:tc>
        <w:tc>
          <w:tcPr>
            <w:tcW w:type="dxa" w:w="71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随机化质量、摩擦、电机强度、传感器噪声、时延和地形</w:t>
            </w:r>
          </w:p>
        </w:tc>
      </w:tr>
    </w:tbl>
    <w:p>
      <w:pPr>
        <w:spacing w:after="20"/>
      </w:pPr>
    </w:p>
    <w:p>
      <w:pPr>
        <w:pStyle w:val="Heading2"/>
        <w:keepNext/>
      </w:pPr>
      <w:r>
        <w:t>8.2 商业机器狗 SDK 与真正的 Legged Control</w:t>
      </w:r>
    </w:p>
    <w:p>
      <w:r>
        <w:rPr>
          <w:rFonts w:ascii="Calibri" w:hAnsi="Calibri" w:eastAsia="Microsoft YaHei" w:cs="Calibri"/>
          <w:color w:val="1F2933"/>
          <w:sz w:val="22"/>
        </w:rPr>
        <w:t>如果只通过商业机器狗 SDK 发送 vx、vy 和 yaw_rate，厂家已经完成步态和关节控制。此时你的贡献仍然是高层 multi-robot routing and scheduling，不能把项目表述为自研 legged locomotion。</w:t>
      </w:r>
    </w:p>
    <w:p>
      <w:r>
        <w:rPr>
          <w:rFonts w:ascii="Calibri" w:hAnsi="Calibri" w:eastAsia="Microsoft YaHei" w:cs="Calibri"/>
          <w:color w:val="1F2933"/>
          <w:sz w:val="22"/>
        </w:rPr>
        <w:t>只有自己实现或显著改进 RL locomotion、footstep planner、MPC/WBC、joint-level control、domain randomization 和真机部署，才属于完整的足式机器人运动控制工作。</w:t>
      </w:r>
    </w:p>
    <w:p>
      <w:pPr>
        <w:pStyle w:val="Heading2"/>
        <w:keepNext/>
      </w:pPr>
      <w:r>
        <w:t>8.3 是否应把毕业真机改成机器狗</w:t>
      </w:r>
    </w:p>
    <w:tbl>
      <w:tblPr>
        <w:tblStyle w:val="TableGrid"/>
        <w:tblW w:type="dxa" w:w="9360"/>
        <w:tblLayout w:type="fixed"/>
        <w:tblLook w:firstColumn="1" w:firstRow="1" w:lastColumn="0" w:lastRow="0" w:noHBand="0" w:noVBand="1" w:val="04A0"/>
        <w:jc w:val="left"/>
        <w:tblInd w:w="120" w:type="dxa"/>
      </w:tblPr>
      <w:tblGrid>
        <w:gridCol w:w="3000"/>
        <w:gridCol w:w="6360"/>
      </w:tblGrid>
      <w:tr>
        <w:trPr>
          <w:tblHeader w:val="true"/>
          <w:cantSplit/>
        </w:trPr>
        <w:tc>
          <w:tcPr>
            <w:tcW w:type="dxa" w:w="300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条件</w:t>
            </w:r>
          </w:p>
        </w:tc>
        <w:tc>
          <w:tcPr>
            <w:tcW w:type="dxa" w:w="6360"/>
            <w:vAlign w:val="center"/>
            <w:tcMar>
              <w:top w:w="80" w:type="dxa"/>
              <w:start w:w="120" w:type="dxa"/>
              <w:bottom w:w="80" w:type="dxa"/>
              <w:end w:w="120" w:type="dxa"/>
            </w:tcMar>
            <w:shd w:fill="E8EEF5"/>
          </w:tcPr>
          <w:p>
            <w:pPr>
              <w:spacing w:before="0" w:after="0" w:line="276" w:lineRule="auto"/>
              <w:jc w:val="center"/>
            </w:pPr>
            <w:r/>
            <w:r>
              <w:rPr>
                <w:rFonts w:ascii="Calibri" w:hAnsi="Calibri" w:eastAsia="Microsoft YaHei" w:cs="Calibri"/>
                <w:b/>
                <w:color w:val="0B2545"/>
                <w:sz w:val="18"/>
              </w:rPr>
              <w:t>建议</w:t>
            </w:r>
          </w:p>
        </w:tc>
      </w:tr>
      <w:tr>
        <w:trPr>
          <w:cantSplit/>
        </w:trPr>
        <w:tc>
          <w:tcPr>
            <w:tcW w:type="dxa" w:w="30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目标是按时验证当前算法</w:t>
            </w:r>
          </w:p>
        </w:tc>
        <w:tc>
          <w:tcPr>
            <w:tcW w:type="dxa" w:w="63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继续使用轮式 Ackermann 小车；变量少、成本低、三车更容易稳定</w:t>
            </w:r>
          </w:p>
        </w:tc>
      </w:tr>
      <w:tr>
        <w:trPr>
          <w:cantSplit/>
        </w:trPr>
        <w:tc>
          <w:tcPr>
            <w:tcW w:type="dxa" w:w="30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实验室已有机器狗且可使用 SDK</w:t>
            </w:r>
          </w:p>
        </w:tc>
        <w:tc>
          <w:tcPr>
            <w:tcW w:type="dxa" w:w="63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可将一台作为异构机器人扩展，不替代三车主实验</w:t>
            </w:r>
          </w:p>
        </w:tc>
      </w:tr>
      <w:tr>
        <w:trPr>
          <w:cantSplit/>
        </w:trPr>
        <w:tc>
          <w:tcPr>
            <w:tcW w:type="dxa" w:w="30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目标转向 legged-robotics 求职</w:t>
            </w:r>
          </w:p>
        </w:tc>
        <w:tc>
          <w:tcPr>
            <w:tcW w:type="dxa" w:w="63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另开 locomotion/MPC/RL 项目，并确认设备开放低层关节或力矩接口</w:t>
            </w:r>
          </w:p>
        </w:tc>
      </w:tr>
      <w:tr>
        <w:trPr>
          <w:cantSplit/>
        </w:trPr>
        <w:tc>
          <w:tcPr>
            <w:tcW w:type="dxa" w:w="3000"/>
            <w:vAlign w:val="center"/>
            <w:tcMar>
              <w:top w:w="80" w:type="dxa"/>
              <w:start w:w="120" w:type="dxa"/>
              <w:bottom w:w="80" w:type="dxa"/>
              <w:end w:w="120" w:type="dxa"/>
            </w:tcMar>
          </w:tcPr>
          <w:p>
            <w:pPr>
              <w:spacing w:before="0" w:after="0" w:line="276" w:lineRule="auto"/>
              <w:jc w:val="center"/>
            </w:pPr>
            <w:r/>
            <w:r>
              <w:rPr>
                <w:rFonts w:ascii="Calibri" w:hAnsi="Calibri" w:eastAsia="Microsoft YaHei" w:cs="Calibri"/>
                <w:b w:val="0"/>
                <w:color w:val="1F2933"/>
                <w:sz w:val="18"/>
              </w:rPr>
              <w:t>需要视觉展示</w:t>
            </w:r>
          </w:p>
        </w:tc>
        <w:tc>
          <w:tcPr>
            <w:tcW w:type="dxa" w:w="6360"/>
            <w:vAlign w:val="center"/>
            <w:tcMar>
              <w:top w:w="80" w:type="dxa"/>
              <w:start w:w="120" w:type="dxa"/>
              <w:bottom w:w="80" w:type="dxa"/>
              <w:end w:w="120" w:type="dxa"/>
            </w:tcMar>
          </w:tcPr>
          <w:p>
            <w:pPr>
              <w:spacing w:before="0" w:after="0" w:line="276" w:lineRule="auto"/>
              <w:jc w:val="left"/>
            </w:pPr>
            <w:r/>
            <w:r>
              <w:rPr>
                <w:rFonts w:ascii="Calibri" w:hAnsi="Calibri" w:eastAsia="Microsoft YaHei" w:cs="Calibri"/>
                <w:b w:val="0"/>
                <w:color w:val="1F2933"/>
                <w:sz w:val="18"/>
              </w:rPr>
              <w:t>机器狗很吸引眼球，但应清楚区分平台能力与自己的算法贡献</w:t>
            </w:r>
          </w:p>
        </w:tc>
      </w:tr>
    </w:tbl>
    <w:p>
      <w:pPr>
        <w:spacing w:after="20"/>
      </w:pPr>
    </w:p>
    <w:p>
      <w:pPr>
        <w:spacing w:before="100" w:after="160" w:line="288" w:lineRule="auto"/>
        <w:ind w:left="144" w:right="144"/>
        <w:shd w:fill="F4F6F9"/>
        <w:pBdr>
          <w:left w:val="single" w:sz="18" w:space="8" w:color="2E74B5"/>
        </w:pBdr>
      </w:pPr>
      <w:r>
        <w:rPr>
          <w:rFonts w:ascii="Calibri" w:hAnsi="Calibri" w:eastAsia="Microsoft YaHei" w:cs="Calibri"/>
          <w:b/>
          <w:color w:val="2E74B5"/>
          <w:sz w:val="21"/>
        </w:rPr>
        <w:t xml:space="preserve">推荐组合  </w:t>
      </w:r>
      <w:r>
        <w:rPr>
          <w:rFonts w:ascii="Calibri" w:hAnsi="Calibri" w:eastAsia="Microsoft YaHei" w:cs="Calibri"/>
          <w:color w:val="0B2545"/>
          <w:sz w:val="21"/>
        </w:rPr>
        <w:t>先用三辆轮式车完成严谨、可重复的主实验；若实验室已有机器狗，再把其中一台接入同一调度系统，扩展为 heterogeneous multi-robot coordination。</w:t>
      </w:r>
    </w:p>
    <w:p>
      <w:pPr>
        <w:pStyle w:val="Heading1"/>
        <w:keepNext/>
      </w:pPr>
      <w:r>
        <w:t>9. 最终实施建议</w:t>
      </w:r>
    </w:p>
    <w:p>
      <w:pPr>
        <w:pStyle w:val="Heading2"/>
        <w:keepNext/>
      </w:pPr>
      <w:r>
        <w:t>阶段 A：毕业前必须完成</w:t>
      </w:r>
    </w:p>
    <w:p>
      <w:pPr>
        <w:spacing w:before="0" w:after="80" w:line="300" w:lineRule="auto"/>
        <w:numPr>
          <w:ilvl w:val="0"/>
          <w:numId w:val="11"/>
        </w:numPr>
      </w:pPr>
      <w:r>
        <w:rPr>
          <w:rFonts w:ascii="Calibri" w:hAnsi="Calibri" w:eastAsia="Microsoft YaHei" w:cs="Calibri"/>
          <w:color w:val="1F2933"/>
          <w:sz w:val="22"/>
        </w:rPr>
        <w:t>把 scheduler 输出转换为 route、waypoints 和 intersection time windows；</w:t>
      </w:r>
    </w:p>
    <w:p>
      <w:pPr>
        <w:spacing w:before="0" w:after="80" w:line="300" w:lineRule="auto"/>
        <w:numPr>
          <w:ilvl w:val="0"/>
          <w:numId w:val="11"/>
        </w:numPr>
      </w:pPr>
      <w:r>
        <w:rPr>
          <w:rFonts w:ascii="Calibri" w:hAnsi="Calibri" w:eastAsia="Microsoft YaHei" w:cs="Calibri"/>
          <w:color w:val="1F2933"/>
          <w:sz w:val="22"/>
        </w:rPr>
        <w:t>实现顶视定位、单车闭环跟踪和独立安全停车；</w:t>
      </w:r>
    </w:p>
    <w:p>
      <w:pPr>
        <w:spacing w:before="0" w:after="80" w:line="300" w:lineRule="auto"/>
        <w:numPr>
          <w:ilvl w:val="0"/>
          <w:numId w:val="11"/>
        </w:numPr>
      </w:pPr>
      <w:r>
        <w:rPr>
          <w:rFonts w:ascii="Calibri" w:hAnsi="Calibri" w:eastAsia="Microsoft YaHei" w:cs="Calibri"/>
          <w:color w:val="1F2933"/>
          <w:sz w:val="22"/>
        </w:rPr>
        <w:t>完成两车冲突验证和三车路径—调度联合实验；</w:t>
      </w:r>
    </w:p>
    <w:p>
      <w:pPr>
        <w:spacing w:before="0" w:after="80" w:line="300" w:lineRule="auto"/>
        <w:numPr>
          <w:ilvl w:val="0"/>
          <w:numId w:val="11"/>
        </w:numPr>
      </w:pPr>
      <w:r>
        <w:rPr>
          <w:rFonts w:ascii="Calibri" w:hAnsi="Calibri" w:eastAsia="Microsoft YaHei" w:cs="Calibri"/>
          <w:color w:val="1F2933"/>
          <w:sz w:val="22"/>
        </w:rPr>
        <w:t>建立 baseline、重复实验、统计结果和完整视频；</w:t>
      </w:r>
    </w:p>
    <w:p>
      <w:pPr>
        <w:spacing w:before="0" w:after="80" w:line="300" w:lineRule="auto"/>
        <w:numPr>
          <w:ilvl w:val="0"/>
          <w:numId w:val="11"/>
        </w:numPr>
      </w:pPr>
      <w:r>
        <w:rPr>
          <w:rFonts w:ascii="Calibri" w:hAnsi="Calibri" w:eastAsia="Microsoft YaHei" w:cs="Calibri"/>
          <w:color w:val="1F2933"/>
          <w:sz w:val="22"/>
        </w:rPr>
        <w:t>将实验配置、标定步骤和复现命令写入 README。</w:t>
      </w:r>
    </w:p>
    <w:p>
      <w:pPr>
        <w:pStyle w:val="Heading2"/>
        <w:keepNext/>
      </w:pPr>
      <w:r>
        <w:t>阶段 B：时间允许再增加</w:t>
      </w:r>
    </w:p>
    <w:p>
      <w:pPr>
        <w:spacing w:before="0" w:after="80" w:line="300" w:lineRule="auto"/>
        <w:numPr>
          <w:ilvl w:val="0"/>
          <w:numId w:val="10"/>
        </w:numPr>
      </w:pPr>
      <w:r>
        <w:rPr>
          <w:rFonts w:ascii="Calibri" w:hAnsi="Calibri" w:eastAsia="Microsoft YaHei" w:cs="Calibri"/>
          <w:color w:val="1F2933"/>
          <w:sz w:val="22"/>
        </w:rPr>
        <w:t>事件触发或滚动时域重新调度；</w:t>
      </w:r>
    </w:p>
    <w:p>
      <w:pPr>
        <w:spacing w:before="0" w:after="80" w:line="300" w:lineRule="auto"/>
        <w:numPr>
          <w:ilvl w:val="0"/>
          <w:numId w:val="10"/>
        </w:numPr>
      </w:pPr>
      <w:r>
        <w:rPr>
          <w:rFonts w:ascii="Calibri" w:hAnsi="Calibri" w:eastAsia="Microsoft YaHei" w:cs="Calibri"/>
          <w:color w:val="1F2933"/>
          <w:sz w:val="22"/>
        </w:rPr>
        <w:t>Hybrid A* 或 state lattice 几何规划；</w:t>
      </w:r>
    </w:p>
    <w:p>
      <w:pPr>
        <w:spacing w:before="0" w:after="80" w:line="300" w:lineRule="auto"/>
        <w:numPr>
          <w:ilvl w:val="0"/>
          <w:numId w:val="10"/>
        </w:numPr>
      </w:pPr>
      <w:r>
        <w:rPr>
          <w:rFonts w:ascii="Calibri" w:hAnsi="Calibri" w:eastAsia="Microsoft YaHei" w:cs="Calibri"/>
          <w:color w:val="1F2933"/>
          <w:sz w:val="22"/>
        </w:rPr>
        <w:t>带速度、加速度和 jerk 限制的轨迹优化；</w:t>
      </w:r>
    </w:p>
    <w:p>
      <w:pPr>
        <w:spacing w:before="0" w:after="80" w:line="300" w:lineRule="auto"/>
        <w:numPr>
          <w:ilvl w:val="0"/>
          <w:numId w:val="10"/>
        </w:numPr>
      </w:pPr>
      <w:r>
        <w:rPr>
          <w:rFonts w:ascii="Calibri" w:hAnsi="Calibri" w:eastAsia="Microsoft YaHei" w:cs="Calibri"/>
          <w:color w:val="1F2933"/>
          <w:sz w:val="22"/>
        </w:rPr>
        <w:t>LiDAR/深度相机和动态障碍物；</w:t>
      </w:r>
    </w:p>
    <w:p>
      <w:pPr>
        <w:spacing w:before="0" w:after="80" w:line="300" w:lineRule="auto"/>
        <w:numPr>
          <w:ilvl w:val="0"/>
          <w:numId w:val="10"/>
        </w:numPr>
      </w:pPr>
      <w:r>
        <w:rPr>
          <w:rFonts w:ascii="Calibri" w:hAnsi="Calibri" w:eastAsia="Microsoft YaHei" w:cs="Calibri"/>
          <w:color w:val="1F2933"/>
          <w:sz w:val="22"/>
        </w:rPr>
        <w:t>异构机器人或机器狗接入。</w:t>
      </w:r>
    </w:p>
    <w:p>
      <w:pPr>
        <w:pStyle w:val="Heading1"/>
        <w:keepNext/>
      </w:pPr>
      <w:r>
        <w:t>10. 求职表述模板</w:t>
      </w:r>
    </w:p>
    <w:p>
      <w:pPr>
        <w:pStyle w:val="Heading2"/>
        <w:keepNext/>
      </w:pPr>
      <w:r>
        <w:t>当前阶段可以使用</w:t>
      </w:r>
    </w:p>
    <w:p>
      <w:pPr>
        <w:spacing w:before="100" w:after="160" w:line="288" w:lineRule="auto"/>
        <w:ind w:left="144" w:right="144"/>
        <w:shd w:fill="F4F6F9"/>
        <w:pBdr>
          <w:left w:val="single" w:sz="18" w:space="8" w:color="2E74B5"/>
        </w:pBdr>
      </w:pPr>
      <w:r>
        <w:rPr>
          <w:rFonts w:ascii="Calibri" w:hAnsi="Calibri" w:eastAsia="Microsoft YaHei" w:cs="Calibri"/>
          <w:b/>
          <w:color w:val="2E74B5"/>
          <w:sz w:val="21"/>
        </w:rPr>
        <w:t xml:space="preserve">Project title  </w:t>
      </w:r>
      <w:r>
        <w:rPr>
          <w:rFonts w:ascii="Calibri" w:hAnsi="Calibri" w:eastAsia="Microsoft YaHei" w:cs="Calibri"/>
          <w:color w:val="0B2545"/>
          <w:sz w:val="21"/>
        </w:rPr>
        <w:t>Graph-Based Multi-Vehicle Path Planning and Intersection Scheduling</w:t>
      </w:r>
    </w:p>
    <w:p>
      <w:pPr>
        <w:spacing w:before="0" w:after="80" w:line="300" w:lineRule="auto"/>
        <w:numPr>
          <w:ilvl w:val="0"/>
          <w:numId w:val="10"/>
        </w:numPr>
      </w:pPr>
      <w:r>
        <w:rPr>
          <w:rFonts w:ascii="Calibri" w:hAnsi="Calibri" w:eastAsia="Microsoft YaHei" w:cs="Calibri"/>
          <w:color w:val="1F2933"/>
          <w:sz w:val="22"/>
        </w:rPr>
        <w:t>Developed an exact graph-based co-design solver that jointly optimizes discrete route choices and conflict-free intersection schedules.</w:t>
      </w:r>
    </w:p>
    <w:p>
      <w:pPr>
        <w:spacing w:before="0" w:after="80" w:line="300" w:lineRule="auto"/>
        <w:numPr>
          <w:ilvl w:val="0"/>
          <w:numId w:val="10"/>
        </w:numPr>
      </w:pPr>
      <w:r>
        <w:rPr>
          <w:rFonts w:ascii="Calibri" w:hAnsi="Calibri" w:eastAsia="Microsoft YaHei" w:cs="Calibri"/>
          <w:color w:val="1F2933"/>
          <w:sz w:val="22"/>
        </w:rPr>
        <w:t>Implemented prefix-level dynamic route branching with DFS branch-and-bound and optional parallel frontier search.</w:t>
      </w:r>
    </w:p>
    <w:p>
      <w:pPr>
        <w:spacing w:before="0" w:after="80" w:line="300" w:lineRule="auto"/>
        <w:numPr>
          <w:ilvl w:val="0"/>
          <w:numId w:val="10"/>
        </w:numPr>
      </w:pPr>
      <w:r>
        <w:rPr>
          <w:rFonts w:ascii="Calibri" w:hAnsi="Calibri" w:eastAsia="Microsoft YaHei" w:cs="Calibri"/>
          <w:color w:val="1F2933"/>
          <w:sz w:val="22"/>
        </w:rPr>
        <w:t>Evaluated shortest-route baselines against delay-plus-path-cost optimization on multi-intersection traffic networks.</w:t>
      </w:r>
    </w:p>
    <w:p>
      <w:pPr>
        <w:pStyle w:val="Heading2"/>
        <w:keepNext/>
      </w:pPr>
      <w:r>
        <w:t>完成真机后再使用</w:t>
      </w:r>
    </w:p>
    <w:p>
      <w:pPr>
        <w:spacing w:before="0" w:after="80" w:line="300" w:lineRule="auto"/>
        <w:numPr>
          <w:ilvl w:val="0"/>
          <w:numId w:val="10"/>
        </w:numPr>
      </w:pPr>
      <w:r>
        <w:rPr>
          <w:rFonts w:ascii="Calibri" w:hAnsi="Calibri" w:eastAsia="Microsoft YaHei" w:cs="Calibri"/>
          <w:color w:val="1F2933"/>
          <w:sz w:val="22"/>
        </w:rPr>
        <w:t>Deployed the planner on three scaled Ackermann vehicles using overhead visual localization and ROS 2 closed-loop trajectory tracking.</w:t>
      </w:r>
    </w:p>
    <w:p>
      <w:pPr>
        <w:spacing w:before="0" w:after="80" w:line="300" w:lineRule="auto"/>
        <w:numPr>
          <w:ilvl w:val="0"/>
          <w:numId w:val="10"/>
        </w:numPr>
      </w:pPr>
      <w:r>
        <w:rPr>
          <w:rFonts w:ascii="Calibri" w:hAnsi="Calibri" w:eastAsia="Microsoft YaHei" w:cs="Calibri"/>
          <w:color w:val="1F2933"/>
          <w:sz w:val="22"/>
        </w:rPr>
        <w:t>Designed time-window execution and fail-safe supervision to handle localization error, communication delay, and schedule deviation.</w:t>
      </w:r>
    </w:p>
    <w:p>
      <w:pPr>
        <w:spacing w:before="0" w:after="80" w:line="300" w:lineRule="auto"/>
        <w:numPr>
          <w:ilvl w:val="0"/>
          <w:numId w:val="10"/>
        </w:numPr>
      </w:pPr>
      <w:r>
        <w:rPr>
          <w:rFonts w:ascii="Calibri" w:hAnsi="Calibri" w:eastAsia="Microsoft YaHei" w:cs="Calibri"/>
          <w:color w:val="1F2933"/>
          <w:sz w:val="22"/>
        </w:rPr>
        <w:t>Validated sim-to-real performance through repeated baseline experiments measuring delay, makespan, tracking error, and minimum separation.</w:t>
      </w:r>
    </w:p>
    <w:p>
      <w:pPr>
        <w:spacing w:before="100" w:after="160" w:line="288" w:lineRule="auto"/>
        <w:ind w:left="144" w:right="144"/>
        <w:shd w:fill="F4F6F9"/>
        <w:pBdr>
          <w:left w:val="single" w:sz="18" w:space="8" w:color="2E74B5"/>
        </w:pBdr>
      </w:pPr>
      <w:r>
        <w:rPr>
          <w:rFonts w:ascii="Calibri" w:hAnsi="Calibri" w:eastAsia="Microsoft YaHei" w:cs="Calibri"/>
          <w:b/>
          <w:color w:val="2E74B5"/>
          <w:sz w:val="21"/>
        </w:rPr>
        <w:t xml:space="preserve">表述原则  </w:t>
      </w:r>
      <w:r>
        <w:rPr>
          <w:rFonts w:ascii="Calibri" w:hAnsi="Calibri" w:eastAsia="Microsoft YaHei" w:cs="Calibri"/>
          <w:color w:val="0B2545"/>
          <w:sz w:val="21"/>
        </w:rPr>
        <w:t>没有完成真机前，不把 planned work 写成 deployed/validated；没有在线更新外部状态前，不单独声称 real-time online replanning。</w:t>
      </w:r>
    </w:p>
    <w:p>
      <w:pPr>
        <w:pStyle w:val="Heading1"/>
        <w:keepNext/>
      </w:pPr>
      <w:r>
        <w:t>11. 下一步清单</w:t>
      </w:r>
    </w:p>
    <w:p>
      <w:pPr>
        <w:spacing w:before="0" w:after="80" w:line="300" w:lineRule="auto"/>
        <w:numPr>
          <w:ilvl w:val="0"/>
          <w:numId w:val="11"/>
        </w:numPr>
      </w:pPr>
      <w:r>
        <w:rPr>
          <w:rFonts w:ascii="Calibri" w:hAnsi="Calibri" w:eastAsia="Microsoft YaHei" w:cs="Calibri"/>
          <w:color w:val="1F2933"/>
          <w:sz w:val="22"/>
        </w:rPr>
        <w:t>确定毕业前剩余时间与总预算；</w:t>
      </w:r>
    </w:p>
    <w:p>
      <w:pPr>
        <w:spacing w:before="0" w:after="80" w:line="300" w:lineRule="auto"/>
        <w:numPr>
          <w:ilvl w:val="0"/>
          <w:numId w:val="11"/>
        </w:numPr>
      </w:pPr>
      <w:r>
        <w:rPr>
          <w:rFonts w:ascii="Calibri" w:hAnsi="Calibri" w:eastAsia="Microsoft YaHei" w:cs="Calibri"/>
          <w:color w:val="1F2933"/>
          <w:sz w:val="22"/>
        </w:rPr>
        <w:t>确定实验场地尺寸、相机安装高度和可用计算机；</w:t>
      </w:r>
    </w:p>
    <w:p>
      <w:pPr>
        <w:spacing w:before="0" w:after="80" w:line="300" w:lineRule="auto"/>
        <w:numPr>
          <w:ilvl w:val="0"/>
          <w:numId w:val="11"/>
        </w:numPr>
      </w:pPr>
      <w:r>
        <w:rPr>
          <w:rFonts w:ascii="Calibri" w:hAnsi="Calibri" w:eastAsia="Microsoft YaHei" w:cs="Calibri"/>
          <w:color w:val="1F2933"/>
          <w:sz w:val="22"/>
        </w:rPr>
        <w:t>选择一辆可编程 Ackermann 小车并先完成单车原型；</w:t>
      </w:r>
    </w:p>
    <w:p>
      <w:pPr>
        <w:spacing w:before="0" w:after="80" w:line="300" w:lineRule="auto"/>
        <w:numPr>
          <w:ilvl w:val="0"/>
          <w:numId w:val="11"/>
        </w:numPr>
      </w:pPr>
      <w:r>
        <w:rPr>
          <w:rFonts w:ascii="Calibri" w:hAnsi="Calibri" w:eastAsia="Microsoft YaHei" w:cs="Calibri"/>
          <w:color w:val="1F2933"/>
          <w:sz w:val="22"/>
        </w:rPr>
        <w:t>定义 scheduler-to-controller 接口消息；</w:t>
      </w:r>
    </w:p>
    <w:p>
      <w:pPr>
        <w:spacing w:before="0" w:after="80" w:line="300" w:lineRule="auto"/>
        <w:numPr>
          <w:ilvl w:val="0"/>
          <w:numId w:val="11"/>
        </w:numPr>
      </w:pPr>
      <w:r>
        <w:rPr>
          <w:rFonts w:ascii="Calibri" w:hAnsi="Calibri" w:eastAsia="Microsoft YaHei" w:cs="Calibri"/>
          <w:color w:val="1F2933"/>
          <w:sz w:val="22"/>
        </w:rPr>
        <w:t>实现路线中心线、时间窗口与安全状态机；</w:t>
      </w:r>
    </w:p>
    <w:p>
      <w:pPr>
        <w:spacing w:before="0" w:after="80" w:line="300" w:lineRule="auto"/>
        <w:numPr>
          <w:ilvl w:val="0"/>
          <w:numId w:val="11"/>
        </w:numPr>
      </w:pPr>
      <w:r>
        <w:rPr>
          <w:rFonts w:ascii="Calibri" w:hAnsi="Calibri" w:eastAsia="Microsoft YaHei" w:cs="Calibri"/>
          <w:color w:val="1F2933"/>
          <w:sz w:val="22"/>
        </w:rPr>
        <w:t>建立仿真/真机统一日志格式；</w:t>
      </w:r>
    </w:p>
    <w:p>
      <w:pPr>
        <w:spacing w:before="0" w:after="80" w:line="300" w:lineRule="auto"/>
        <w:numPr>
          <w:ilvl w:val="0"/>
          <w:numId w:val="11"/>
        </w:numPr>
      </w:pPr>
      <w:r>
        <w:rPr>
          <w:rFonts w:ascii="Calibri" w:hAnsi="Calibri" w:eastAsia="Microsoft YaHei" w:cs="Calibri"/>
          <w:color w:val="1F2933"/>
          <w:sz w:val="22"/>
        </w:rPr>
        <w:t>在单车验收后复制到三辆同型号车辆；</w:t>
      </w:r>
    </w:p>
    <w:p>
      <w:pPr>
        <w:spacing w:before="0" w:after="80" w:line="300" w:lineRule="auto"/>
        <w:numPr>
          <w:ilvl w:val="0"/>
          <w:numId w:val="11"/>
        </w:numPr>
      </w:pPr>
      <w:r>
        <w:rPr>
          <w:rFonts w:ascii="Calibri" w:hAnsi="Calibri" w:eastAsia="Microsoft YaHei" w:cs="Calibri"/>
          <w:color w:val="1F2933"/>
          <w:sz w:val="22"/>
        </w:rPr>
        <w:t>提前定义实验表格、指标和视频脚本。</w:t>
      </w:r>
    </w:p>
    <w:p>
      <w:pPr>
        <w:pStyle w:val="Heading1"/>
        <w:keepNext/>
      </w:pPr>
      <w:r>
        <w:t>参考资料</w:t>
      </w:r>
    </w:p>
    <w:p>
      <w:pPr>
        <w:spacing w:after="80"/>
        <w:ind w:left="0"/>
      </w:pPr>
      <w:r>
        <w:rPr>
          <w:rFonts w:ascii="Calibri" w:hAnsi="Calibri" w:eastAsia="Microsoft YaHei" w:cs="Calibri"/>
          <w:color w:val="1F2933"/>
          <w:sz w:val="20"/>
        </w:rPr>
        <w:t>当前项目源码：main.py、traffic_map.py、coarse_scheduler.py</w:t>
      </w:r>
      <w:r>
        <w:rPr>
          <w:rFonts w:ascii="Calibri" w:hAnsi="Calibri" w:eastAsia="Microsoft YaHei" w:cs="Calibri"/>
          <w:color w:val="667085"/>
          <w:sz w:val="19"/>
        </w:rPr>
        <w:t xml:space="preserve"> — 本地工作区</w:t>
      </w:r>
    </w:p>
    <w:p>
      <w:pPr>
        <w:spacing w:after="80"/>
        <w:ind w:left="0"/>
      </w:pPr>
      <w:hyperlink r:id="rId11">
        <w:r>
          <w:rPr>
            <w:rStyle w:val="Hyperlink"/>
            <w:rFonts w:ascii="Calibri" w:hAnsi="Calibri" w:eastAsia="Microsoft YaHei"/>
          </w:rPr>
          <w:t>F1TENTH 官方构建与平台资料</w:t>
        </w:r>
      </w:hyperlink>
      <w:r>
        <w:rPr>
          <w:rFonts w:ascii="Calibri" w:hAnsi="Calibri" w:eastAsia="Microsoft YaHei" w:cs="Calibri"/>
          <w:color w:val="667085"/>
          <w:sz w:val="19"/>
        </w:rPr>
        <w:t xml:space="preserve"> — https://f1tenth.org/build.html</w:t>
      </w:r>
    </w:p>
    <w:p>
      <w:pPr>
        <w:spacing w:after="80"/>
        <w:ind w:left="0"/>
      </w:pPr>
      <w:hyperlink r:id="rId12">
        <w:r>
          <w:rPr>
            <w:rStyle w:val="Hyperlink"/>
            <w:rFonts w:ascii="Calibri" w:hAnsi="Calibri" w:eastAsia="Microsoft YaHei"/>
          </w:rPr>
          <w:t>F1TENTH 1/10 Reference Manual</w:t>
        </w:r>
      </w:hyperlink>
      <w:r>
        <w:rPr>
          <w:rFonts w:ascii="Calibri" w:hAnsi="Calibri" w:eastAsia="Microsoft YaHei" w:cs="Calibri"/>
          <w:color w:val="667085"/>
          <w:sz w:val="19"/>
        </w:rPr>
        <w:t xml:space="preserve"> — https://f1tenth.org/build/BuildV2.pdf</w:t>
      </w:r>
    </w:p>
    <w:p>
      <w:pPr>
        <w:spacing w:after="80"/>
        <w:ind w:left="0"/>
      </w:pPr>
      <w:hyperlink r:id="rId13">
        <w:r>
          <w:rPr>
            <w:rStyle w:val="Hyperlink"/>
            <w:rFonts w:ascii="Calibri" w:hAnsi="Calibri" w:eastAsia="Microsoft YaHei"/>
          </w:rPr>
          <w:t>Raspberry Pi 计算机硬件文档</w:t>
        </w:r>
      </w:hyperlink>
      <w:r>
        <w:rPr>
          <w:rFonts w:ascii="Calibri" w:hAnsi="Calibri" w:eastAsia="Microsoft YaHei" w:cs="Calibri"/>
          <w:color w:val="667085"/>
          <w:sz w:val="19"/>
        </w:rPr>
        <w:t xml:space="preserve"> — https://www.raspberrypi.com/documentation/computers/raspberry-pi.html</w:t>
      </w:r>
    </w:p>
    <w:p>
      <w:pPr>
        <w:spacing w:after="80"/>
        <w:ind w:left="0"/>
      </w:pPr>
      <w:hyperlink r:id="rId14">
        <w:r>
          <w:rPr>
            <w:rStyle w:val="Hyperlink"/>
            <w:rFonts w:ascii="Calibri" w:hAnsi="Calibri" w:eastAsia="Microsoft YaHei"/>
          </w:rPr>
          <w:t>NVIDIA Jetson FAQ</w:t>
        </w:r>
      </w:hyperlink>
      <w:r>
        <w:rPr>
          <w:rFonts w:ascii="Calibri" w:hAnsi="Calibri" w:eastAsia="Microsoft YaHei" w:cs="Calibri"/>
          <w:color w:val="667085"/>
          <w:sz w:val="19"/>
        </w:rPr>
        <w:t xml:space="preserve"> — https://developer.nvidia.com/embedded/faq</w:t>
      </w:r>
    </w:p>
    <w:p>
      <w:pPr>
        <w:spacing w:after="80"/>
        <w:ind w:left="0"/>
      </w:pPr>
      <w:hyperlink r:id="rId15">
        <w:r>
          <w:rPr>
            <w:rStyle w:val="Hyperlink"/>
            <w:rFonts w:ascii="Calibri" w:hAnsi="Calibri" w:eastAsia="Microsoft YaHei"/>
          </w:rPr>
          <w:t>ROS 2 Navigation / Nav2 文档</w:t>
        </w:r>
      </w:hyperlink>
      <w:r>
        <w:rPr>
          <w:rFonts w:ascii="Calibri" w:hAnsi="Calibri" w:eastAsia="Microsoft YaHei" w:cs="Calibri"/>
          <w:color w:val="667085"/>
          <w:sz w:val="19"/>
        </w:rPr>
        <w:t xml:space="preserve"> — https://docs.nav2.org/</w:t>
      </w:r>
    </w:p>
    <w:p>
      <w:r>
        <w:rPr>
          <w:rFonts w:ascii="Calibri" w:hAnsi="Calibri" w:eastAsia="Microsoft YaHei" w:cs="Calibri"/>
          <w:color w:val="1F2933"/>
          <w:sz w:val="22"/>
        </w:rPr>
        <w:t>说明：设备型号、价格和供货状态会变化。采购前应再次核对厂家接口、电源要求、ROS 2 支持和低层控制开放程度。</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s="Calibri"/>
        <w:color w:val="667085"/>
        <w:sz w:val="17"/>
      </w:rPr>
      <w:t xml:space="preserve">参考指南  |  </w:t>
    </w:r>
    <w:r>
      <w:rPr>
        <w:rFonts w:ascii="Calibri" w:hAnsi="Calibri" w:eastAsia="Microsoft YaHei" w:cs="Calibri"/>
        <w:color w:val="667085"/>
        <w:sz w:val="18"/>
      </w:rPr>
      <w:fldChar w:fldCharType="begin"/>
      <w:instrText xml:space="preserve"> PAGE </w:instrText>
      <w:fldChar w:fldCharType="end"/>
    </w:r>
    <w:r>
      <w:rPr>
        <w:rFonts w:ascii="Calibri" w:hAnsi="Calibri" w:eastAsia="Microsoft YaHei" w:cs="Calibri"/>
        <w:color w:val="667085"/>
        <w:sz w:val="17"/>
      </w:rPr>
      <w:t xml:space="preserve">参考指南  |  </w:t>
    </w:r>
    <w:r>
      <w:rPr>
        <w:rFonts w:ascii="Calibri" w:hAnsi="Calibri" w:eastAsia="Microsoft YaHei" w:cs="Calibri"/>
        <w:color w:val="66708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s="Calibri"/>
        <w:color w:val="667085"/>
        <w:sz w:val="17"/>
      </w:rPr>
      <w:t>机器人路径规划与 Sim-to-Real 实验路线参考</w:t>
    </w:r>
    <w:r>
      <w:rPr>
        <w:rFonts w:ascii="Calibri" w:hAnsi="Calibri" w:eastAsia="Microsoft YaHei" w:cs="Calibri"/>
        <w:color w:val="667085"/>
        <w:sz w:val="17"/>
      </w:rPr>
      <w:t>机器人路径规划与 Sim-to-Real 实验路线参考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Symbol" w:hAnsi="Symbol"/>
      </w:rPr>
    </w:lvl>
  </w:abstract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160" w:line="300" w:lineRule="auto"/>
    </w:pPr>
    <w:rPr>
      <w:rFonts w:ascii="Calibri" w:hAnsi="Calibri" w:eastAsia="Microsoft YaHei"/>
      <w:b/>
      <w:color w:val="0B2545"/>
      <w:sz w:val="24"/>
    </w:rPr>
  </w:style>
  <w:style w:type="paragraph" w:customStyle="1" w:styleId="CodeBlock">
    <w:name w:val="Code Block"/>
    <w:pPr>
      <w:spacing w:before="80" w:after="160" w:line="269" w:lineRule="auto"/>
      <w:ind w:left="317" w:right="173"/>
      <w:shd w:fill="F4F6F9"/>
    </w:pPr>
    <w:rPr>
      <w:rFonts w:ascii="Consolas" w:hAnsi="Consolas" w:eastAsia="Microsoft YaHei"/>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1tenth.org/build.html" TargetMode="External"/><Relationship Id="rId12" Type="http://schemas.openxmlformats.org/officeDocument/2006/relationships/hyperlink" Target="https://f1tenth.org/build/BuildV2.pdf" TargetMode="External"/><Relationship Id="rId13" Type="http://schemas.openxmlformats.org/officeDocument/2006/relationships/hyperlink" Target="https://www.raspberrypi.com/documentation/computers/raspberry-pi.html" TargetMode="External"/><Relationship Id="rId14" Type="http://schemas.openxmlformats.org/officeDocument/2006/relationships/hyperlink" Target="https://developer.nvidia.com/embedded/faq" TargetMode="External"/><Relationship Id="rId15" Type="http://schemas.openxmlformats.org/officeDocument/2006/relationships/hyperlink" Target="https://docs.nav2.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机器人路径规划与 Sim-to-Real 实验路线参考</dc:title>
  <dc:subject>多车路径规划、运动规划、真机实验与机器狗方向建议</dc:subject>
  <dc:creator/>
  <cp:keywords>path planning, motion planning, sim-to-real, multi-vehicle, legged robotics</cp:keywords>
  <dc:description>generated by python-docx</dc:description>
  <cp:lastModifiedBy/>
  <cp:revision>1</cp:revision>
  <dcterms:created xsi:type="dcterms:W3CDTF">2013-12-23T23:15:00Z</dcterms:created>
  <dcterms:modified xsi:type="dcterms:W3CDTF">2013-12-23T23:15:00Z</dcterms:modified>
  <cp:category/>
</cp:coreProperties>
</file>