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The eligibility criteria specifically mention the study population is limited to patients with proven EGFR mutations (case cohort) or those with EGFR wild-type status (control cohort).  Patients with ALK mutations are not included in either of these groups.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