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11</w:t>
      </w:r>
    </w:p>
    <w:p>
      <w:pPr>
        <w:pStyle w:val="Heading1"/>
      </w:pPr>
      <w:r>
        <w:t>Vitamin D Repletion in Primary Hyperparathyroidism</w:t>
      </w:r>
    </w:p>
    <w:p>
      <w:pPr>
        <w:pStyle w:val="Heading2"/>
      </w:pPr>
      <w:r>
        <w:t>Clinical Trial: https://clinicaltrials.gov/study/NCT01306656</w:t>
      </w:r>
    </w:p>
    <w:p>
      <w:r>
        <w:t xml:space="preserve">      "eligibilityCriteria": "Inclusion Criteria:\n\n* Diagnosed PHPT, defined by an elevated serum calcium level (we will not study normocalcemic PHPT) with elevated or inappropriately normal PTH levels.\n* Vitamin D3 less than 30 ng/ml\n\nExclusion Criteria:\n\n* Patients with familial hyperparathyroid syndromes\n* Current or past use of the following medications: bisphosphonate within past 2 years, use of lithium or thiazide diuretics, current use of cinacalcet, use of aluminum containing medications, cimetidine, colestipol, or orlistat\n* Malignancy, except cured basal or squamous cell skin carcinoma or other cured cancers that are at least five years free from recurrence\n* History or current diagnosis of certain medical diseases (including sarcoidosis, active infectious granulomatous disease, HIV/AIDS, chronic kidney disease (serum creatinine \\&gt; 1.5 mg/dL), liver disease; GI diseases known to affect calcium metabolism; secondary hyperparathyroidism);\n* We will also exclude patients with calcium above 11.5 mg/dL, urine calcium above 350 mg/day, and active nephrolithiasis because vitamin D repletion could potentially exacerbate hypercalcemia or hypercalciuria\n* Other exclusions include protected individuals (institutionalized), prisoners, and any other prospective participant who might not be able to give voluntary informed consent.",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clinical trial is for **primary hyperparathyroidism (PHPT)**.  The information provided does *not* mention ALK gene mutations as either an inclusion or exclusion criterion.  Therefore, having an ALK mutation **does not automatically disqualify** a patient.</w:t>
        <w:br/>
        <w:br/>
        <w:t>However, whether a patient with an ALK mutation is eligible depends on whether they meet *all* of the other inclusion criteria and *none* of the exclusion criteria.  The ALK mutation itself is not a factor mentioned in this particular trial's eligibility requirements.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