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24</w:t>
      </w:r>
    </w:p>
    <w:p>
      <w:pPr>
        <w:pStyle w:val="Heading1"/>
      </w:pPr>
      <w:r>
        <w:t>A Study of Different Titration Schedules of ALKS 5461 in Adults With Major Depressive Disorder (MDD)</w:t>
      </w:r>
    </w:p>
    <w:p>
      <w:pPr>
        <w:pStyle w:val="Heading2"/>
      </w:pPr>
      <w:r>
        <w:t>Clinical Trial: https://clinicaltrials.gov/study/NCT02085135</w:t>
      </w:r>
    </w:p>
    <w:p>
      <w:r>
        <w:t xml:space="preserve">      "eligibilityCriteria": "Inclusion Criteria:\n\n* Body mass index of 18-40 kg/m2\n* Have a diagnosis of MDD\n* Have a current major depressive episode (MDE) lasting 8 weeks to 24 months\n* Have been treated with an adequate dose of an approved antidepressant during the current MDE for at least 8 weeks\n* Have an inadequate response to current antidepressant treatment\n* Agree to use an approved method of birth control for the duration of the study\n* Additional criteria may apply\n\nExclusion Criteria:\n\n* Currently pregnant or breastfeeding\n* History of or current infection with Hepatitis B Virus, Hepatitis C Virus or Human Immunodeficiency Virus (HIV)\n* Have experienced hallucinations, delusions, or any psychotic symptoms in the current MDE\n* Have used opioid agonists (eg, codeine, oxycodone, tramadol, or morphine) or opioid antagonists (eg, naloxone, naltrexone) within 14 days\n* Have received electroconvulsive therapy treatment within the last 5 years\n* Have attempted suicide within the past 2 years\n* Have a history of intolerance, allergy, or hypersensitivity to buprenorphine or opioid antagonists (eg, naltrexone, naloxone)\n* Have had a significant blood loss or blood donation with 60 days of screening\n* Additional criteria may apply",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The provided information does *not* mention ALK gene mutation status as either an inclusion or exclusion criterion.  Therefore, based strictly on the information given, having an ALK mutation would *not* automatically disqualify a patient.  </w:t>
        <w:br/>
        <w:br/>
        <w:t>However, the criteria state that "Additional criteria may apply."  It is entirely possible that ALK mutation status *is* considered under these additional criteria, but it's not explicitly stated.  Therefore, we cannot definitively say whether a patient with an ALK mutation would be eligible.  More information is needed.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