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14</w:t>
      </w:r>
    </w:p>
    <w:p>
      <w:pPr>
        <w:pStyle w:val="Heading1"/>
      </w:pPr>
      <w:r>
        <w:t>Study of LGX818 and Cetuximab or LGX818, BYL719, and Cetuximab in BRAF Mutant Metastatic Colorectal Cancer</w:t>
      </w:r>
    </w:p>
    <w:p>
      <w:pPr>
        <w:pStyle w:val="Heading2"/>
      </w:pPr>
      <w:r>
        <w:t>Clinical Trial: https://clinicaltrials.gov/study/NCT01719380</w:t>
      </w:r>
    </w:p>
    <w:p>
      <w:r>
        <w:t xml:space="preserve">      "eligibilityCriteria": "Inclusion Criteria:\n\n* Metastatic colorectal cancer\n* Progression after at least one prior standard of care regimen or be intolerant to irinotecan-based regimens\n* Life expectancy \u2265 3 months\n* ECOG performance status \u2264 2\n\nExclusion Criteria:\n\n* Symptomatic or untreated leptomeningeal disease\n* Symptomatic brain metastasis\n* Patients with clinically manifested diabetes\n* Acute or chronic pancreatitis\n* Clinically significant cardiac disease\n\nOther protocol-defined inclusion/exclusion criteria may apply.",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BRAF mutation status as either an inclusion or exclusion criterion.  Therefore, having a BRAF mutation *doesn't automatically disqualify* a patient.  They could still be eligible if they meet all the other inclusion criteria and don't have any of the listed exclusion criteria.  However,  "Other protocol-defined inclusion/exclusion criteria may apply" means there could be additional requirements not listed here that might affect eligibility depending on the specific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