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BRAF - Document 20</w:t>
      </w:r>
    </w:p>
    <w:p>
      <w:pPr>
        <w:pStyle w:val="Heading1"/>
      </w:pPr>
      <w:r>
        <w:t>Interest of the 18F-DOPA-PET Imaging in Metastatic Melanoma Treated With B-RAF Inhibitors: a Pilot Study</w:t>
      </w:r>
    </w:p>
    <w:p>
      <w:pPr>
        <w:pStyle w:val="Heading2"/>
      </w:pPr>
      <w:r>
        <w:t>Clinical Trial: https://clinicaltrials.gov/study/NCT02038348</w:t>
      </w:r>
    </w:p>
    <w:p>
      <w:r>
        <w:t xml:space="preserve">      "eligibilityCriteria": "Inclusion Criteria:\n\n* B-RAF mutated metastatic melanoma.\n* Reference imaging \\&lt;1 month inclduing a whole body CT and 18F-FDG.\n* At least one metastatic lesion at least with a diameter\\&gt; 10 mm on CT.\n* To which the staff has proposed, a B-RAF inhibitor in first-line treatment\n* Signed informed consent.\n\nExclusion Criteria:\n\n* Minor subject.\n* Subject diabetic.\n* Women of childbearing potential without effective contraception, with positive pregnancy test.\n* Other known active cancer.\n* No affiliation to a social security (beneficiary or assignee).",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BRAF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Yes, a patient with a BRAF gene mutation would *potentially* be eligible for this trial.  The inclusion criteria explicitly state "B-RAF mutated metastatic melanoma."</w:t>
        <w:br/>
        <w:br/>
        <w:t>However, meeting that single criterion is not enough. The patient must *also* meet all other inclusion criteria (recent imaging, measurable lesion, recommended for BRAF inhibitor treatment, and signed consent) and *not* meet any of the exclusion criteria (minor, diabetic, pregnant or potential for pregnancy without contraception, other active cancer, no social security affiliation).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