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33</w:t>
      </w:r>
    </w:p>
    <w:p>
      <w:pPr>
        <w:pStyle w:val="Heading1"/>
      </w:pPr>
      <w:r>
        <w:t>A Study of Vemurafenib Adjuvant Therapy in Participants With Surgically Resected Cutaneous BRAF-Mutant Melanoma</w:t>
      </w:r>
    </w:p>
    <w:p>
      <w:pPr>
        <w:pStyle w:val="Heading2"/>
      </w:pPr>
      <w:r>
        <w:t>Clinical Trial: https://clinicaltrials.gov/study/NCT01667419</w:t>
      </w:r>
    </w:p>
    <w:p>
      <w:r>
        <w:t xml:space="preserve">      "eligibilityCriteria": "Inclusion Criteria:\n\n* Histologically confirmed melanoma of cutaneous origin\n* Participants with BRAFV600 mutation-positive, cutaneous melanoma (either pathologic Stage IIC or Stage III according to AJCC Staging Criteria version 7 that has been completely resected\n* BRAF V600 mutation status of the current primary tumor or involved lymph node determined to be positive using the cobas BRAF V600 mutation test\n* Surgically rendered free of disease within 90 days of randomization\n* Eastern Cooperative Oncology Group (ECOG) performance status of 0 or 1\n* Life expectancy of at least 5 years\n* Fully recovered from the effects of any major surgery or significant traumatic injury prior to the first dose of study treatment\n* Adequate hematologic, hepatic, and renal function\n\nExclusion Criteria:\n\n* History of any systemic or local therapy (e.g., chemotherapy, biologic or targeted therapy, hormonal therapy, or photodynamic therapy) for the treatment or prevention of melanoma, including interferon alpha-2b and pegylated interferon alpha-2b\n* History of limb perfusion therapy\n* History of radiotherapy for the treatment of melanoma\n* Invasive malignancy other than melanoma at the time of enrollment or within 5 years prior to first dose of study treatment\n* Family history of inherited colon cancer syndromes\n* Known personal history of \\&gt;3 adenomatous colorectal polyps or a personal history of adenomatous colorectal polyp(s) \\&gt;2 centimeters (cm) in size\n* History of or current clinical, radiographic, or pathologic evidence of in-transit metastases, satellite, or microsatellite lesions\n* History of or current clinical, radiographic, or pathologic evidence of recurrent lymph node involvement after resection of a primary melanoma with lymph node involvement at any time in the past\n* History of local and/or regional and/or distant melanoma recurrence\n* History or current radiographic or pathologic evidence of distant metastases\n* History of clinically significant cardiac or pulmonary dysfunction\n* Major surgical procedure or significant traumatic injury within 4 weeks prior to first dose of study treatment\n* Infection with human immunodeficiency virus (HIV), hepatitis B, or hepatitis C virus",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 BRAF gene mutation *might* be eligible, but more information is needed.  The criteria specify:</w:t>
        <w:br/>
        <w:br/>
        <w:t>* **BRAFV600 mutation-positive cutaneous melanoma:** The trial requires a *specific type* of BRAF mutation (V600).  Just having *any* BRAF mutation isn't enough.  The patient's specific BRAF mutation needs to be confirmed.</w:t>
        <w:br/>
        <w:t>* **Stage IIC or III melanoma:** The melanoma must be of a specific stage and completely resected.</w:t>
        <w:br/>
        <w:t>* **Confirmed by cobas test:**  The BRAF V600 mutation status must be determined using a specific test (the cobas BRAF V600 mutation test).  Other tests confirming the mutation might not be accepted.</w:t>
        <w:br/>
        <w:t>* **Other criteria:** The patient also needs to meet *all other* inclusion criteria (e.g., ECOG performance status, adequate organ function) and *none* of the exclusion criteria (e.g., no prior systemic therapy for melanoma, no history of recurrence).</w:t>
        <w:br/>
        <w:br/>
        <w:t>Therefore, simply having a BRAF mutation is not sufficient for eligibility.  The specific type of mutation, stage of melanoma, test used for confirmation, and other inclusion/exclusion criteria must all be considered.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