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105</w:t>
      </w:r>
    </w:p>
    <w:p>
      <w:pPr>
        <w:pStyle w:val="Heading1"/>
      </w:pPr>
      <w:r>
        <w:t>RAS Blockade at Bedtime Versus on Awakening for Aldosterone Breakthrough</w:t>
      </w:r>
    </w:p>
    <w:p>
      <w:pPr>
        <w:pStyle w:val="Heading2"/>
      </w:pPr>
      <w:r>
        <w:t>Clinical Trial: https://clinicaltrials.gov/study/NCT01805362</w:t>
      </w:r>
    </w:p>
    <w:p>
      <w:r>
        <w:t xml:space="preserve">      "eligibilityCriteria": "Inclusion Criteria:\n\n* Chronic kidney disease stage 3 to 4,\n* ACEI (captopril, enalapril, or ramipril), and/or ARB (losartan, valsartan, or irbesartan) on awaking for at least three months,\n* History of hypertension or proteinuria \\&gt; 0,5 g/24h or g/g creatininuria,\n* Adult with social security insurance,\n* Informed consent signed.\n\nExclusion Criteria:\n\n* Office blood pressure \u2265 160/100 mmHg,\n* Pathology with life expectancy \\&lt; 1 year,\n* Anti-aldosterone (spironolactone, eplerenone) or potassium sparing diuretics (modamide, amiloride), or direct renin inhibitor.",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The provided information doesn't mention EGFR gene mutation status as either an inclusion or exclusion criterion.  Therefore, having an EGFR mutation *doesn't automatically disqualify* a patient, but it also doesn't guarantee eligibility.  They would need to meet all other inclusion criteria and not meet any of the exclusion criteria to be considered.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