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16</w:t>
      </w:r>
    </w:p>
    <w:p>
      <w:pPr>
        <w:pStyle w:val="Heading1"/>
      </w:pPr>
      <w:r>
        <w:t>The Role of EGFR Mutations in Pancreatic Cancer Patients Receiving Gemcitabine With or Without Erlotinib</w:t>
      </w:r>
    </w:p>
    <w:p>
      <w:pPr>
        <w:pStyle w:val="Heading2"/>
      </w:pPr>
      <w:r>
        <w:t>Clinical Trial: https://clinicaltrials.gov/study/NCT01608841</w:t>
      </w:r>
    </w:p>
    <w:p>
      <w:r>
        <w:t xml:space="preserve">      "eligibilityCriteria": "Inclusion Criteria:\n\n* metastatic chemotherapy-na\u00efve pancreatic cancer patients\n* histologically confirmed\n* adequate samples for analysis\n* Eastern Cooperative Oncology Group (ECOG) performance status \\&lt;= 2\n* absolute neutrophil count (ANC) \\&gt;= 1,500/mm3\n* platelet count \\&gt;= 100,000/mm3\n* serum creatinine \\&lt;= 1.5 mg/dL\n* aspartate aminotransferase (AST)\n* alanine aminotransferase (ALT) \\&lt; 5 times the upper limit of normal\n\nExclusion Criteria:\n\n* absence of any other malignancy or serious medical or psychological illness that would preclude informed consent",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EGFR mutations as either an inclusion or exclusion criterion.  Therefore, having an EGFR mutation *doesn't automatically disqualify* a patient.  They would need to meet all other inclusion criteria and not meet any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