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28</w:t>
      </w:r>
    </w:p>
    <w:p>
      <w:pPr>
        <w:pStyle w:val="Heading1"/>
      </w:pPr>
      <w:r>
        <w:t>Efficacy of Vitamin E in Preventing Contrast-Induced Acute Kidney Injury Following Coronary Angiography</w:t>
      </w:r>
    </w:p>
    <w:p>
      <w:pPr>
        <w:pStyle w:val="Heading2"/>
      </w:pPr>
      <w:r>
        <w:t>Clinical Trial: https://clinicaltrials.gov/study/NCT02070679</w:t>
      </w:r>
    </w:p>
    <w:p>
      <w:r>
        <w:t xml:space="preserve">      "eligibilityCriteria": "Inclusion Criteria:\n\n1. All patients whon have either stable coronary artery disease (CAD) or recent acute coronary disease (ACS) and are scheduled for coronary angiography.\n2. Patients who have eGFR \u226460 ml/min/1.73 m2\n\nExclusion Criteria:\n\n1. Allergy to contrast media\n2. Cardiogenic shock\n3. Pulmonary edema\n4. Overt cardiac failure or left ventricular ejection fraction \u2264 30%\n5. Acute kidney injury\n6. The history of receiving contrast media for any medical diagnostic or therapeutic procedures during previous 5 days\n7. The history of dialysis\n8. Being pregnant\n9. Having recent acute myocardial infarction\n10. Taking antioxidants and nephrotoxic drugs including NSAID and ACE-I on previous 2 days",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about coronary artery disease and kidney function.  The information provided about the trial **does not mention EGFR gene mutation status as either an inclusion or exclusion criterion.** Therefore, having an EGFR gene mutation *itself* would not automatically disqualify or qualify a patient.  They would need to meet the other inclusion and exclusion criteria related to their heart and kidney health.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