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EGFR - Document 68</w:t>
      </w:r>
    </w:p>
    <w:p>
      <w:pPr>
        <w:pStyle w:val="Heading1"/>
      </w:pPr>
      <w:r>
        <w:t>Afatinib in Advanced Refractory Urothelial Cancer</w:t>
      </w:r>
    </w:p>
    <w:p>
      <w:pPr>
        <w:pStyle w:val="Heading2"/>
      </w:pPr>
      <w:r>
        <w:t>Clinical Trial: https://clinicaltrials.gov/study/NCT02122172</w:t>
      </w:r>
    </w:p>
    <w:p>
      <w:r>
        <w:t xml:space="preserve">      "eligibilityCriteria": "Inclusion Criteria:\n\n* Patients must have locally advanced or metastatic urothelial cancer that is not amenable to surgical treatment\n* Patients must have histologically or cytologically confirmed urothelial tract carcinoma; patients with urothelial carcinoma of the bladder, upper tract, or urethra are eligible\n* Patients must have measurable disease, defined as at least one lesion that can be accurately measured in at least one dimension (longest diameter to be recorded) as \\&gt;= 20 mm with conventional techniques or as \\&gt;= 10 mm with spiral computed tomography (CT) scan for the evaluation of measurable disease (Response Evaluation Criteria in Solid Tumors version 1.1 \\[RECIST v1.1\\])\n* Patients must have evidence of disease progression prior to enrollment\n* All patients must have received a prior platinum-based chemotherapy regimen for treatment of urothelial cancer and must now be considered refractory to platinum-based chemotherapy; patients may have received the platinum-containing regimen either in the peri-operative or metastatic setting\n* Patients may have received up to one line of prior systemic chemotherapy for recurrent/metastatic disease; if a platinum-based regimen was received both in the peri-operative setting and again in the metastatic setting, this will be considered 1 line of chemotherapy\n* Eastern Cooperative Oncology Group (ECOG) performance status 0-1\n* Absolute neutrophil count \\&gt;= 1,000/mcL\n* Platelets \\&gt;= 100,000/mcL\n* Hemoglobin \\&gt;= 8.5g/dL\n* Total bilirubin =\\&lt; 1.5 institutional upper limit of normal (IULN)\n* Aspartate aminotransferase (AST) (serum glutamic oxaloacetic transaminase \\[SGOT\\])/alanine aminotransferase (ALT)(serum glutamate pyruvate transaminase \\[SGPT\\]) =\\&lt; 2.5 X IULN\n* Calculated creatinine clearance \\&gt;= 30 mL/min by the modified Cockcroft and Gault Formula OR glomerular filtration rate \\&gt;= 30 mL/min/body surface area (BSA) by Modification of Diet in Renal Disease or Chronic Kidney Disease Epidemiology Collaboration (CKD-EPI) formula\n* Women and men of child-bearing potential must agree to use adequate contraception (hormonal or barrier method of birth control; abstinence) prior to study entry and for the duration of study participation; should a woman become pregnant or suspect she is pregnant while participating in this study, she should inform her treating physician immediately\n* Patients must have the ability to understand and the willingness to sign a written informed consent document\n\nExclusion Criteria:\n\n* Patients may not be receiving any other investigational agents\n* Patients with untreated known brain metastases, or treated brain metastases that are clinically unstable\n* Uncontrolled intercurrent illness including, but not limited to, ongoing or active infection, symptomatic congestive heart failure, unstable angina pectoris, or psychiatric illness/social situations that would limit compliance with study requirements\n* Women known to be pregnant\n* Women who are breastfeeding and who are unwilling to stop breastfeeding prior to study entry\n* Patients with known prior human immunodeficiency virus (HIV)-positive status on combination antiretroviral therapy are ineligible; known prior HIV-positive patients with CD4+ =\\&lt; 500/mm\\^3 are ineligible (HIV testing is not required as part of this study)\n* Pre-existing interstitial lung disease\n* Inability to take oral medications\n* Prior therapy with afatinib",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EGFR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This trial description **does not mention EGFR mutations** as either an inclusion or exclusion criterion.  Therefore, having an EGFR mutation *itself* would not automatically disqualify a patient.  However, the patient would still need to meet *all* of the other inclusion criteria and *none* of the exclusion criteria to be eligible.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