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patients with **K-RAS wild-type** colorectal cancer.  It does *not* include patients with EGFR mutations as an inclusion criteria. Although EGFR and KRAS mutations are related in colorectal cancer, they are not the same.  In fact, patients with KRAS mutations generally do *not* benefit from EGFR-targeted therapies.</w:t>
        <w:br/>
        <w:br/>
        <w:t>Therefore, a patient with an EGFR mutation would *not* be eligible for this trial based on the provided information.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