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72</w:t>
      </w:r>
    </w:p>
    <w:p>
      <w:pPr>
        <w:pStyle w:val="Heading1"/>
      </w:pPr>
      <w:r>
        <w:t>Evaluation of Effects of Silymarin on Cisplatin Induced Nephrotoxicity in Upper Gastrointestinal Adenocarcinoma</w:t>
      </w:r>
    </w:p>
    <w:p>
      <w:pPr>
        <w:pStyle w:val="Heading2"/>
      </w:pPr>
      <w:r>
        <w:t>Clinical Trial: https://clinicaltrials.gov/study/NCT01829178</w:t>
      </w:r>
    </w:p>
    <w:p>
      <w:r>
        <w:t xml:space="preserve">      "eligibilityCriteria": "Inclusion Criteria:\n\n* age\\&gt;18 years\n* diagnosed\n* measurable upper gastrointestinal adenocarcinoma\n* swallow problem\n* would like to participate in the study\n* Glomerular filtration rate(GFR)\\&gt;45ml/min/1.73m2\n\nExclusion Criteria:\n\n* end stage renal disease\n* requiring dialysis\n* post transplantation\n* receiving contrast media during last 72 hours\n* chronic use of corticosteroids\n* chronic use of angiotensin-converting enzyme inhibitor(ACEI )\n* untreated hypo-and hyperthyroidism\n* ejection fraction\\&lt;60%\n* active urinary tract infection\n* iver disease ( five fold increase of liver enzyme in asymptomatic or 3 fold increase in symptomatic\n* use of other nephrotoxic agents such as aminoglycoside, amphotericin\n* karnofsky performance status \\&lt;70",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description **does not mention EGFR mutation status** as either an inclusion or exclusion criterion. Therefore, having an EGFR mutation *does not automatically disqualify* a patient, but it also doesn't guarantee eligibility.  They would need to meet all other inclusion criteria and not have any of the listed exclusion criteria.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