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74</w:t>
      </w:r>
    </w:p>
    <w:p>
      <w:pPr>
        <w:pStyle w:val="Heading1"/>
      </w:pPr>
      <w:r>
        <w:t>A Study to Examine the Effect of Reconval K1 Cream to Prevent Skin Toxicity From EGFRI</w:t>
      </w:r>
    </w:p>
    <w:p>
      <w:pPr>
        <w:pStyle w:val="Heading2"/>
      </w:pPr>
      <w:r>
        <w:t>Clinical Trial: https://clinicaltrials.gov/study/NCT01763307</w:t>
      </w:r>
    </w:p>
    <w:p>
      <w:r>
        <w:t xml:space="preserve">      "eligibilityCriteria": "Inclusion Criteria:\n\n* metastatic colon cancer patients\n* male or female\n* age\\&gt; 18\n* treated EGFRI\n\nExclusion Criteria:\n\n* prior treatment with EGFRI",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The inclusion criteria specify "treated EGFRI" (EGFR inhibitor), while the exclusion criteria specify "prior treatment with EGFRI".  These criteria contradict each other.  Since exclusion criteria overrule inclusion criteria, a patient who has been treated with an EGFRI would ultimately be *excluded* from the trial.  Having an EGFR mutation itself doesn't disqualify the patient, but the prior treatment with EGFRI does.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