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37</w:t>
      </w:r>
    </w:p>
    <w:p>
      <w:pPr>
        <w:pStyle w:val="Heading1"/>
      </w:pPr>
      <w:r>
        <w:t>Myocet, Docetaxel &amp; Trastuzumab as 1st Line Treatment of Patients With HER-2/Neu Positive Metastatic Breast Cancer</w:t>
      </w:r>
    </w:p>
    <w:p>
      <w:pPr>
        <w:pStyle w:val="Heading2"/>
      </w:pPr>
      <w:r>
        <w:t>Clinical Trial: https://clinicaltrials.gov/study/NCT00250874</w:t>
      </w:r>
    </w:p>
    <w:p>
      <w:r>
        <w:t xml:space="preserve">      "eligibilityCriteria": "Inclusion Criteria:\n\n* HER-2/neu overexpression assessed by FISH test or with immunohistochemical methods: Dako(the result must be 3+ with dakotest); if the immunohistochemical test results 2+ it is needed a positive FISH test\n* Female \\&lt; 70yrs\n* Histologically or cytologically proven breast cancer.\n* Metastatic or locally advanced breast cancer (clinical stage: III-IV)\n* Adequate hematological, hepatic, renal and cardiac function, the latter confirmed by echocardiography with FEVS \u226550%\n* Prior adjuvant chemotherapy if doxorubicin total dose \u2264300 mg/m2, epirubicin total dose \u2264450 mg/m2\n\nExclusion Criteria:\n\n* History of cardiopathy\n* Severe hepatic and renal diseases\n* Brain metastases as the only parameter of disease\n* Contraindication to the use of corticosteroids as premedication\n* Acute infectious diseases\n* Insulin-dependent diabetes\n* History of other cancers except for adequately treated basal cell skin cancer or in situ carcinoma of the cervix\n* Concurrent treatment with any other cancer therapy",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requires **HER-2/neu overexpression**, not specifically an ERBB2 gene mutation. While ERBB2 (also known as HER2) mutations can *lead* to overexpression, they are not the same thing.  The trial specifies very particular methods for confirming overexpression (FISH or IHC with specific scoring criteria using the Dako test).</w:t>
        <w:br/>
        <w:br/>
        <w:t>Therefore, a patient with an ERBB2 mutation would **only be eligible if that mutation results in HER-2/neu overexpression as confirmed by the specific tests and scoring criteria outlined in the inclusion criteria.**  Simply having the mutation is not sufficient for enrollment.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