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41</w:t>
      </w:r>
    </w:p>
    <w:p>
      <w:pPr>
        <w:pStyle w:val="Heading1"/>
      </w:pPr>
      <w:r>
        <w:t>Treatment of Chemotherapy Refractory Human Epidermalgrowth Factor Receptor-2( HER-2) Positive Advanced Solid Tumors</w:t>
      </w:r>
    </w:p>
    <w:p>
      <w:pPr>
        <w:pStyle w:val="Heading2"/>
      </w:pPr>
      <w:r>
        <w:t>Clinical Trial: https://clinicaltrials.gov/study/NCT01935843</w:t>
      </w:r>
    </w:p>
    <w:p>
      <w:r>
        <w:t xml:space="preserve">      "eligibilityCriteria": "Inclusion Criteria:\n\n* Chemotherapy refractory HER-2-positive breast cancer, gastric cancer, non-small cell lung cancer, and chemotherapy resistant or relapsed ovary cancer.\n* Relapsed patients after anti-HER-2 using antibody or kinase inhibitor therapy.\n* Patients must be 18 years of age or older.\n* Patients must have an ECOG (Eastern Cooperative Oncology Group )performance status of 0-2.\n* Patients must have evidence of adequate bone marrow reserve, hepatic and renal function as evidenced by the following laboratory parameters:\n\nAbsolute neutrophil count greater than 1500/mm3. Platelet count greater than 100,000/mm3. Hemoglobin greater than 10g/dl (patients may receive transfusions to meet this parameter).\n\nTotal bilirubin \\&lt; 1.5 times upper limits of normal. Serum creatinine less than or equal to 1.6 mg/ml or the creatinine clearance must be greater than 70 ml/min/1.73m(2).\n\n* Seronegative for HIV antibody.\n* Seronegative for active hepatitis B, and seronegative for hepatitis C antibody.\n* Patients must be willing to practice birth control during and for four months following treatment.NOTE:women of child-bearing age must have evidence of negative pregnancy test.\n* Patients must be willing to sign an informed consent.\n\nExclusion Criteria:\n\n* Patients with life expectancy less than 12 months will be excluded.\n* Patients with uncontrolled hypertension (\\&gt; 160/95), unstable coronary disease evidenced by uncontrolled arrhythmias, unstable angina, decompensated congestive heart failure (\\&gt; New York Heart Association Class II), or myocardial infarction within 6 months of study will be excluded.\n* Patients with any of the following pulmonary function abnormalities will be excluded: FEV(forced expiratory volume), \\&lt; 30% predicted; DLCO (diffusing capacity of lung for carbon monoxide) \\&lt; 30% predicted (post-bronchodilator); Oxygen Saturation less than 90% on room air.\n* Patients with severe liver and kidney dysfunction or consciousness disorders will be excluded.\n* Pregnant and/or lactating women will be excluded.\n* Patients with active infections, including HIV, will be excluded, due to unknown effects of the vaccine on lymphoid precursors.\n* Patients with any type of primary immunodeficiencies will be excluded from the study.\n* Patients requiring corticosteroids (other than inhaled) will be excluded.\n* Patients with history of T cell tumors will be excluded.\n* Patients who are participating or participated any other clinical trials in latest 30 days will be excluded.",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eligibility criteria mention "HER-2-positive" cancer.  ERBB2 is the gene that encodes the HER2 protein.  Therefore, a patient with an ERBB2 gene mutation resulting in HER2 overexpression (making it HER2-positive) *could* be eligible for this trial.</w:t>
        <w:br/>
        <w:br/>
        <w:t>However, simply having an ERBB2 mutation doesn't automatically qualify them. They must *also* meet all other inclusion criteria (e.g., specific cancer types, adequate organ function, performance status) and *not* meet any of the exclusion criteria.  The type of ERBB2 mutation also matters; some mutations can lead to HER2-negative cancers.  Therefore, further information is needed to determine definitive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