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48</w:t>
      </w:r>
    </w:p>
    <w:p>
      <w:pPr>
        <w:pStyle w:val="Heading1"/>
      </w:pPr>
      <w:r>
        <w:t>Role of Early Versus Late Switch to Lapatinib-Capecitabine (TYCO)</w:t>
      </w:r>
    </w:p>
    <w:p>
      <w:pPr>
        <w:pStyle w:val="Heading2"/>
      </w:pPr>
      <w:r>
        <w:t>Clinical Trial: https://clinicaltrials.gov/study/NCT01160094</w:t>
      </w:r>
    </w:p>
    <w:p>
      <w:r>
        <w:t xml:space="preserve">      "eligibilityCriteria": "* Women with ErbB2+ MBC (ErbB2 expression confirmed by immunohistochemistry or FISH/CISH, either in the primary tumor or in the metastasis, according to the institution's common practice);\n* Older than 18 years old;\n* Have received prior treatment with trastuzumab-containing regimen for ErbB2+ breast cancer;\n* Progressing after trastuzumab-containing regimen either used for the treatment of metastatic disease or progressing after adjuvant /neoadjuvant trastuzumab treatment;\n* Eligible to start standard treatment with Lapatinib-capecitabine at conventional doses, OR receiving standard treatment with\n* Lapatinib-capecitabine at conventional doses, for no longer than 10 weeks from the start of the treatment to the date of inclusion in the study;\n* Signed consent to participate and release information for this study.",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"All cases of ErbB2 positive metastatic breast cancer, receiving approved standard treatment with lapatinib-capecitabine, after trastuzumab-containing regimen progression in community setting. Patients from private and public settings.",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ERBB2 (HER2) gene mutation *could* be eligible, but the criteria specify ERBB2 *expression* confirmed by IHC or FISH/CISH.  Having the gene mutation doesn't automatically guarantee overexpression of the protein, which is what these tests determine.</w:t>
        <w:br/>
        <w:br/>
        <w:t>So, if the patient's tumor shows ERBB2 overexpression by IHC or FISH/CISH, and they meet all the other criteria (female, over 18, prior trastuzumab treatment, progression after trastuzumab, eligible for or recently started on lapatinib-capecitabine, and signed consent), then they would likely be eligible.  They should consult with their oncologist and the trial investigators to confirm.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