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ERBB2 - Document 8</w:t>
      </w:r>
    </w:p>
    <w:p>
      <w:pPr>
        <w:pStyle w:val="Heading1"/>
      </w:pPr>
      <w:r>
        <w:t>The Treatment of Lapatinib in Combination With Sorafenib in Patients With Advanced Refractory Solid Tumors</w:t>
      </w:r>
    </w:p>
    <w:p>
      <w:pPr>
        <w:pStyle w:val="Heading2"/>
      </w:pPr>
      <w:r>
        <w:t>Clinical Trial: https://clinicaltrials.gov/study/NCT00984425</w:t>
      </w:r>
    </w:p>
    <w:p>
      <w:r>
        <w:t xml:space="preserve">      "eligibilityCriteria": "Inclusion Criteria:\n\n* Patients with locally advanced, recurrent or metastatic histologically confirmed malignancy refractory to available standard treatment\n\nExclusion Criteria:\n\n* Prior treatment with Lapatinib, Sorafenib or any agents targeting EGFR (other than trastuzumab), Raf, VEGF, or VEGFR",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ERBB2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This trial information doesn't mention ERBB2 (also known as HER2) as an *inclusion* criteria.  Therefore, having an ERBB2 mutation doesn't automatically qualify a patient.</w:t>
        <w:br/>
        <w:br/>
        <w:t>However, it also doesn't *exclude* patients with ERBB2 mutations.  A patient with an ERBB2 mutation *could* be eligible if they *also* meet the other inclusion criteria (refractory malignancy) and don't fall under any of the exclusion criteria (prior treatment with certain targeted therapies).  The fact that trastuzumab (a HER2-targeted therapy) is specifically *not* listed in the exclusion criteria suggests that patients previously treated with trastuzumab *might* be considered, further hinting that HER2-positive cancers are not necessarily excluded.</w:t>
        <w:br/>
        <w:br/>
        <w:t>In short, having the ERBB2 mutation is neither sufficient nor disqualifying on its own.  More information is needed about the patient's specific cancer and treatment history to determine eligibility.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