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23</w:t>
      </w:r>
    </w:p>
    <w:p>
      <w:pPr>
        <w:pStyle w:val="Heading1"/>
      </w:pPr>
      <w:r>
        <w:t>Rapid Urease Test for Diagnosis of H. Pylori Infection in Patients With Peptic Ulcer Bleeding</w:t>
      </w:r>
    </w:p>
    <w:p>
      <w:pPr>
        <w:pStyle w:val="Heading2"/>
      </w:pPr>
      <w:r>
        <w:t>Clinical Trial: https://clinicaltrials.gov/study/NCT01282853</w:t>
      </w:r>
    </w:p>
    <w:p>
      <w:r>
        <w:t xml:space="preserve">      "eligibilityCriteria": "Inclusion Criteria:\n\n* gastroduodenal ulcer with bleeding, documented by endoscopic examination\n\nExclusion Criteria:\n\n* 1. receiving continuous proton pump inhibitor treatment, antibiotics within 4 weeks 2. not suitable for endoscopic biopsy 3. hemodynamically unstable",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is for bleeding gastroduodenal ulcers.  The information provided does *not* mention KIT gene mutations as either an inclusion or exclusion criteria.  Therefore, having a KIT gene mutation **doesn't automatically disqualify** a patient.</w:t>
        <w:br/>
        <w:br/>
        <w:t>However, the patient still needs to meet *all* other inclusion criteria (bleeding gastroduodenal ulcer confirmed by endoscopy) and *none* of the exclusion criteria (recent PPI/antibiotic use, unsuitable for biopsy, hemodynamically unstable).  If they meet those criteria, the KIT mutation shouldn't be a barrier to entry.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